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F16837">
        <w:tc>
          <w:tcPr>
            <w:tcW w:w="3085" w:type="dxa"/>
            <w:tcBorders>
              <w:top w:val="nil"/>
              <w:left w:val="nil"/>
              <w:bottom w:val="nil"/>
              <w:right w:val="nil"/>
            </w:tcBorders>
            <w:shd w:val="clear" w:color="auto" w:fill="FFFFFF"/>
          </w:tcPr>
          <w:p w:rsidR="00F16837" w:rsidRDefault="006A28CE">
            <w:pPr>
              <w:widowControl w:val="0"/>
              <w:tabs>
                <w:tab w:val="left" w:pos="392"/>
              </w:tabs>
              <w:autoSpaceDE w:val="0"/>
              <w:autoSpaceDN w:val="0"/>
              <w:adjustRightInd w:val="0"/>
              <w:spacing w:after="0" w:line="240" w:lineRule="auto"/>
              <w:ind w:left="108" w:right="103"/>
              <w:rPr>
                <w:rFonts w:ascii="Arial" w:hAnsi="Arial" w:cs="Arial"/>
                <w:sz w:val="24"/>
                <w:szCs w:val="24"/>
              </w:rPr>
            </w:pPr>
            <w:r>
              <w:rPr>
                <w:rFonts w:ascii="Arial" w:hAnsi="Arial" w:cs="Arial"/>
                <w:noProof/>
                <w:sz w:val="24"/>
                <w:szCs w:val="24"/>
              </w:rPr>
              <w:drawing>
                <wp:inline distT="0" distB="0" distL="0" distR="0">
                  <wp:extent cx="2774950" cy="717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74950" cy="71755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rsidR="00F16837" w:rsidRDefault="00F16837">
            <w:pPr>
              <w:widowControl w:val="0"/>
              <w:autoSpaceDE w:val="0"/>
              <w:autoSpaceDN w:val="0"/>
              <w:adjustRightInd w:val="0"/>
              <w:spacing w:after="0" w:line="240" w:lineRule="auto"/>
              <w:rPr>
                <w:rFonts w:ascii="Arial" w:hAnsi="Arial" w:cs="Arial"/>
                <w:sz w:val="24"/>
                <w:szCs w:val="24"/>
              </w:rPr>
            </w:pPr>
          </w:p>
        </w:tc>
        <w:tc>
          <w:tcPr>
            <w:tcW w:w="2976" w:type="dxa"/>
            <w:tcBorders>
              <w:top w:val="nil"/>
              <w:left w:val="nil"/>
              <w:bottom w:val="nil"/>
              <w:right w:val="nil"/>
            </w:tcBorders>
            <w:shd w:val="clear" w:color="auto" w:fill="FFFFFF"/>
          </w:tcPr>
          <w:p w:rsidR="00F16837" w:rsidRDefault="006A28CE">
            <w:pPr>
              <w:widowControl w:val="0"/>
              <w:tabs>
                <w:tab w:val="left" w:pos="392"/>
              </w:tabs>
              <w:autoSpaceDE w:val="0"/>
              <w:autoSpaceDN w:val="0"/>
              <w:adjustRightInd w:val="0"/>
              <w:spacing w:after="0" w:line="240" w:lineRule="auto"/>
              <w:ind w:left="112" w:right="88"/>
              <w:jc w:val="right"/>
              <w:rPr>
                <w:rFonts w:ascii="Arial" w:hAnsi="Arial" w:cs="Arial"/>
                <w:sz w:val="24"/>
                <w:szCs w:val="24"/>
              </w:rPr>
            </w:pPr>
            <w:r>
              <w:rPr>
                <w:rFonts w:ascii="Arial" w:hAnsi="Arial" w:cs="Arial"/>
                <w:noProof/>
                <w:sz w:val="24"/>
                <w:szCs w:val="24"/>
              </w:rPr>
              <w:drawing>
                <wp:inline distT="0" distB="0" distL="0" distR="0">
                  <wp:extent cx="1866900" cy="927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6900" cy="927100"/>
                          </a:xfrm>
                          <a:prstGeom prst="rect">
                            <a:avLst/>
                          </a:prstGeom>
                          <a:noFill/>
                          <a:ln>
                            <a:noFill/>
                          </a:ln>
                        </pic:spPr>
                      </pic:pic>
                    </a:graphicData>
                  </a:graphic>
                </wp:inline>
              </w:drawing>
            </w:r>
          </w:p>
        </w:tc>
      </w:tr>
    </w:tbl>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F16837">
        <w:tc>
          <w:tcPr>
            <w:tcW w:w="4644" w:type="dxa"/>
            <w:tcBorders>
              <w:top w:val="nil"/>
              <w:left w:val="nil"/>
              <w:bottom w:val="nil"/>
              <w:right w:val="nil"/>
            </w:tcBorders>
            <w:shd w:val="clear" w:color="auto" w:fill="4128B2"/>
            <w:vAlign w:val="center"/>
          </w:tcPr>
          <w:p w:rsidR="00F16837" w:rsidRDefault="00F16837">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CPAM de Seine et Marne</w:t>
            </w:r>
          </w:p>
          <w:p w:rsidR="00F16837" w:rsidRDefault="00F16837">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Service Achats Marchés</w:t>
            </w:r>
          </w:p>
        </w:tc>
        <w:tc>
          <w:tcPr>
            <w:tcW w:w="4577" w:type="dxa"/>
            <w:tcBorders>
              <w:top w:val="nil"/>
              <w:left w:val="nil"/>
              <w:bottom w:val="nil"/>
              <w:right w:val="nil"/>
            </w:tcBorders>
            <w:shd w:val="clear" w:color="auto" w:fill="4491D3"/>
            <w:vAlign w:val="center"/>
          </w:tcPr>
          <w:p w:rsidR="00F16837" w:rsidRDefault="00F16837">
            <w:pPr>
              <w:widowControl w:val="0"/>
              <w:autoSpaceDE w:val="0"/>
              <w:autoSpaceDN w:val="0"/>
              <w:adjustRightInd w:val="0"/>
              <w:spacing w:after="0" w:line="240" w:lineRule="auto"/>
              <w:ind w:left="112" w:right="87"/>
              <w:jc w:val="right"/>
              <w:rPr>
                <w:rFonts w:ascii="Arial" w:hAnsi="Arial" w:cs="Arial"/>
                <w:color w:val="000000"/>
                <w:sz w:val="28"/>
                <w:szCs w:val="28"/>
              </w:rPr>
            </w:pPr>
          </w:p>
          <w:p w:rsidR="00F16837" w:rsidRDefault="00F16837">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rsidR="00F16837" w:rsidRDefault="00F16837">
            <w:pPr>
              <w:widowControl w:val="0"/>
              <w:autoSpaceDE w:val="0"/>
              <w:autoSpaceDN w:val="0"/>
              <w:adjustRightInd w:val="0"/>
              <w:spacing w:after="0" w:line="240" w:lineRule="auto"/>
              <w:ind w:left="112" w:right="87"/>
              <w:jc w:val="right"/>
              <w:rPr>
                <w:rFonts w:ascii="Arial" w:hAnsi="Arial" w:cs="Arial"/>
                <w:color w:val="000000"/>
              </w:rPr>
            </w:pPr>
            <w:r>
              <w:rPr>
                <w:rFonts w:ascii="Arial" w:hAnsi="Arial" w:cs="Arial"/>
                <w:color w:val="000000"/>
              </w:rPr>
              <w:t>MARCHÉ DE TRAVAUX</w:t>
            </w:r>
          </w:p>
          <w:p w:rsidR="00F16837" w:rsidRDefault="00F16837">
            <w:pPr>
              <w:widowControl w:val="0"/>
              <w:autoSpaceDE w:val="0"/>
              <w:autoSpaceDN w:val="0"/>
              <w:adjustRightInd w:val="0"/>
              <w:spacing w:after="0" w:line="240" w:lineRule="auto"/>
              <w:ind w:left="112" w:right="87"/>
              <w:jc w:val="right"/>
              <w:rPr>
                <w:rFonts w:ascii="Arial" w:hAnsi="Arial" w:cs="Arial"/>
                <w:sz w:val="24"/>
                <w:szCs w:val="24"/>
              </w:rPr>
            </w:pPr>
          </w:p>
        </w:tc>
      </w:tr>
    </w:tbl>
    <w:p w:rsidR="00F16837" w:rsidRDefault="00F16837">
      <w:pPr>
        <w:widowControl w:val="0"/>
        <w:autoSpaceDE w:val="0"/>
        <w:autoSpaceDN w:val="0"/>
        <w:adjustRightInd w:val="0"/>
        <w:spacing w:after="0" w:line="240" w:lineRule="auto"/>
        <w:ind w:left="117" w:right="111"/>
        <w:rPr>
          <w:rFonts w:ascii="Arial" w:hAnsi="Arial" w:cs="Arial"/>
          <w:color w:val="000000"/>
          <w:sz w:val="20"/>
          <w:szCs w:val="20"/>
        </w:rPr>
      </w:pPr>
    </w:p>
    <w:p w:rsidR="00F16837" w:rsidRDefault="00F16837">
      <w:pPr>
        <w:widowControl w:val="0"/>
        <w:autoSpaceDE w:val="0"/>
        <w:autoSpaceDN w:val="0"/>
        <w:adjustRightInd w:val="0"/>
        <w:spacing w:after="0" w:line="240" w:lineRule="auto"/>
        <w:ind w:left="117" w:right="111"/>
        <w:rPr>
          <w:rFonts w:ascii="Arial" w:hAnsi="Arial" w:cs="Arial"/>
          <w:color w:val="000000"/>
          <w:sz w:val="20"/>
          <w:szCs w:val="20"/>
        </w:rPr>
      </w:pPr>
    </w:p>
    <w:p w:rsidR="00F16837" w:rsidRDefault="00F16837">
      <w:pPr>
        <w:widowControl w:val="0"/>
        <w:autoSpaceDE w:val="0"/>
        <w:autoSpaceDN w:val="0"/>
        <w:adjustRightInd w:val="0"/>
        <w:spacing w:after="0" w:line="240" w:lineRule="auto"/>
        <w:ind w:left="117" w:right="111"/>
        <w:rPr>
          <w:rFonts w:ascii="Arial" w:hAnsi="Arial" w:cs="Arial"/>
          <w:color w:val="000000"/>
          <w:sz w:val="20"/>
          <w:szCs w:val="20"/>
        </w:rPr>
      </w:pPr>
    </w:p>
    <w:p w:rsidR="00F16837" w:rsidRDefault="00F1683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F16837">
        <w:tc>
          <w:tcPr>
            <w:tcW w:w="2093" w:type="dxa"/>
            <w:tcBorders>
              <w:top w:val="nil"/>
              <w:left w:val="nil"/>
              <w:bottom w:val="nil"/>
              <w:right w:val="single" w:sz="12" w:space="0" w:color="C038CE"/>
            </w:tcBorders>
            <w:shd w:val="clear" w:color="auto" w:fill="FFFFFF"/>
          </w:tcPr>
          <w:p w:rsidR="00F16837" w:rsidRDefault="00F16837">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C038CE"/>
              <w:bottom w:val="nil"/>
              <w:right w:val="nil"/>
            </w:tcBorders>
            <w:shd w:val="clear" w:color="auto" w:fill="FFFFFF"/>
          </w:tcPr>
          <w:p w:rsidR="00F16837" w:rsidRDefault="00F16837">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rsidR="00F16837" w:rsidRDefault="00F16837">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60"/>
                <w:szCs w:val="60"/>
              </w:rPr>
              <w:t>Réfection de la couverture du site de BUSSY SAINT GEORGES</w:t>
            </w:r>
          </w:p>
        </w:tc>
      </w:tr>
    </w:tbl>
    <w:p w:rsidR="00F16837" w:rsidRDefault="00F16837">
      <w:pPr>
        <w:widowControl w:val="0"/>
        <w:autoSpaceDE w:val="0"/>
        <w:autoSpaceDN w:val="0"/>
        <w:adjustRightInd w:val="0"/>
        <w:spacing w:after="0" w:line="240" w:lineRule="auto"/>
        <w:ind w:left="117" w:right="111"/>
        <w:rPr>
          <w:rFonts w:ascii="Arial" w:hAnsi="Arial" w:cs="Arial"/>
          <w:color w:val="000000"/>
          <w:sz w:val="20"/>
          <w:szCs w:val="20"/>
        </w:rPr>
      </w:pPr>
    </w:p>
    <w:p w:rsidR="00F16837" w:rsidRDefault="00F16837">
      <w:pPr>
        <w:widowControl w:val="0"/>
        <w:autoSpaceDE w:val="0"/>
        <w:autoSpaceDN w:val="0"/>
        <w:adjustRightInd w:val="0"/>
        <w:spacing w:after="0" w:line="240" w:lineRule="auto"/>
        <w:ind w:left="117" w:right="111"/>
        <w:rPr>
          <w:rFonts w:ascii="Arial" w:hAnsi="Arial" w:cs="Arial"/>
          <w:color w:val="000000"/>
          <w:sz w:val="20"/>
          <w:szCs w:val="20"/>
        </w:rPr>
      </w:pPr>
    </w:p>
    <w:p w:rsidR="00F16837" w:rsidRDefault="00F16837">
      <w:pPr>
        <w:widowControl w:val="0"/>
        <w:autoSpaceDE w:val="0"/>
        <w:autoSpaceDN w:val="0"/>
        <w:adjustRightInd w:val="0"/>
        <w:spacing w:after="0" w:line="240" w:lineRule="auto"/>
        <w:ind w:left="117" w:right="111"/>
        <w:rPr>
          <w:rFonts w:ascii="Arial" w:hAnsi="Arial" w:cs="Arial"/>
          <w:color w:val="000000"/>
          <w:sz w:val="20"/>
          <w:szCs w:val="20"/>
        </w:rPr>
      </w:pPr>
    </w:p>
    <w:p w:rsidR="00F16837" w:rsidRDefault="00F1683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F16837">
        <w:tc>
          <w:tcPr>
            <w:tcW w:w="9212" w:type="dxa"/>
            <w:tcBorders>
              <w:top w:val="nil"/>
              <w:left w:val="nil"/>
              <w:bottom w:val="nil"/>
              <w:right w:val="nil"/>
            </w:tcBorders>
            <w:shd w:val="clear" w:color="auto" w:fill="4128B2"/>
          </w:tcPr>
          <w:p w:rsidR="00F16837" w:rsidRDefault="00F16837">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FFFFFF"/>
                <w:sz w:val="40"/>
                <w:szCs w:val="40"/>
              </w:rPr>
              <w:t>Règlement de la consultation (RC)</w:t>
            </w:r>
          </w:p>
        </w:tc>
      </w:tr>
    </w:tbl>
    <w:p w:rsidR="00F16837" w:rsidRDefault="00F16837">
      <w:pPr>
        <w:widowControl w:val="0"/>
        <w:autoSpaceDE w:val="0"/>
        <w:autoSpaceDN w:val="0"/>
        <w:adjustRightInd w:val="0"/>
        <w:spacing w:after="0" w:line="240" w:lineRule="auto"/>
        <w:ind w:left="117" w:right="111"/>
        <w:rPr>
          <w:rFonts w:ascii="Arial" w:hAnsi="Arial" w:cs="Arial"/>
          <w:color w:val="000000"/>
          <w:sz w:val="20"/>
          <w:szCs w:val="20"/>
        </w:rPr>
      </w:pPr>
    </w:p>
    <w:p w:rsidR="00F16837" w:rsidRDefault="00F16837">
      <w:pPr>
        <w:widowControl w:val="0"/>
        <w:autoSpaceDE w:val="0"/>
        <w:autoSpaceDN w:val="0"/>
        <w:adjustRightInd w:val="0"/>
        <w:spacing w:after="0" w:line="240" w:lineRule="auto"/>
        <w:ind w:left="117" w:right="111"/>
        <w:rPr>
          <w:rFonts w:ascii="Arial" w:hAnsi="Arial" w:cs="Arial"/>
          <w:color w:val="000000"/>
          <w:sz w:val="20"/>
          <w:szCs w:val="20"/>
        </w:rPr>
      </w:pPr>
    </w:p>
    <w:p w:rsidR="00F16837" w:rsidRDefault="00F1683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679"/>
        <w:gridCol w:w="3686"/>
        <w:gridCol w:w="4804"/>
      </w:tblGrid>
      <w:tr w:rsidR="00F16837">
        <w:tc>
          <w:tcPr>
            <w:tcW w:w="679" w:type="dxa"/>
            <w:tcBorders>
              <w:top w:val="nil"/>
              <w:left w:val="nil"/>
              <w:bottom w:val="nil"/>
              <w:right w:val="nil"/>
            </w:tcBorders>
            <w:shd w:val="clear" w:color="auto" w:fill="FFFFFF"/>
            <w:vAlign w:val="center"/>
          </w:tcPr>
          <w:p w:rsidR="00F16837" w:rsidRDefault="00F16837">
            <w:pPr>
              <w:widowControl w:val="0"/>
              <w:autoSpaceDE w:val="0"/>
              <w:autoSpaceDN w:val="0"/>
              <w:adjustRightInd w:val="0"/>
              <w:spacing w:after="0" w:line="240" w:lineRule="auto"/>
              <w:ind w:left="117" w:right="111"/>
              <w:rPr>
                <w:rFonts w:ascii="Arial" w:hAnsi="Arial" w:cs="Arial"/>
                <w:sz w:val="24"/>
                <w:szCs w:val="24"/>
              </w:rPr>
            </w:pPr>
          </w:p>
        </w:tc>
        <w:tc>
          <w:tcPr>
            <w:tcW w:w="3686" w:type="dxa"/>
            <w:tcBorders>
              <w:top w:val="nil"/>
              <w:left w:val="nil"/>
              <w:bottom w:val="nil"/>
              <w:right w:val="nil"/>
            </w:tcBorders>
            <w:shd w:val="clear" w:color="auto" w:fill="4128B2"/>
            <w:vAlign w:val="center"/>
          </w:tcPr>
          <w:p w:rsidR="00F16837" w:rsidRDefault="00F16837">
            <w:pPr>
              <w:widowControl w:val="0"/>
              <w:autoSpaceDE w:val="0"/>
              <w:autoSpaceDN w:val="0"/>
              <w:adjustRightInd w:val="0"/>
              <w:spacing w:after="0" w:line="240" w:lineRule="auto"/>
              <w:ind w:left="127" w:right="83"/>
              <w:jc w:val="right"/>
              <w:rPr>
                <w:rFonts w:ascii="Arial" w:hAnsi="Arial" w:cs="Arial"/>
                <w:sz w:val="24"/>
                <w:szCs w:val="24"/>
              </w:rPr>
            </w:pPr>
            <w:r>
              <w:rPr>
                <w:rFonts w:ascii="Arial" w:hAnsi="Arial" w:cs="Arial"/>
                <w:color w:val="FFFFFF"/>
                <w:sz w:val="28"/>
                <w:szCs w:val="28"/>
              </w:rPr>
              <w:t>Consultation n°</w:t>
            </w:r>
          </w:p>
        </w:tc>
        <w:tc>
          <w:tcPr>
            <w:tcW w:w="4804" w:type="dxa"/>
            <w:tcBorders>
              <w:top w:val="nil"/>
              <w:left w:val="nil"/>
              <w:bottom w:val="nil"/>
              <w:right w:val="nil"/>
            </w:tcBorders>
            <w:shd w:val="clear" w:color="auto" w:fill="4491D3"/>
            <w:vAlign w:val="center"/>
          </w:tcPr>
          <w:p w:rsidR="00F16837" w:rsidRDefault="00F16837">
            <w:pPr>
              <w:widowControl w:val="0"/>
              <w:autoSpaceDE w:val="0"/>
              <w:autoSpaceDN w:val="0"/>
              <w:adjustRightInd w:val="0"/>
              <w:spacing w:before="60" w:after="60" w:line="240" w:lineRule="auto"/>
              <w:ind w:left="289" w:right="99"/>
              <w:rPr>
                <w:rFonts w:ascii="Arial" w:hAnsi="Arial" w:cs="Arial"/>
                <w:sz w:val="24"/>
                <w:szCs w:val="24"/>
              </w:rPr>
            </w:pPr>
            <w:r>
              <w:rPr>
                <w:rFonts w:ascii="Arial" w:hAnsi="Arial" w:cs="Arial"/>
                <w:color w:val="000000"/>
                <w:sz w:val="28"/>
                <w:szCs w:val="28"/>
              </w:rPr>
              <w:t>2025PA005</w:t>
            </w:r>
          </w:p>
        </w:tc>
      </w:tr>
      <w:tr w:rsidR="00F16837">
        <w:tc>
          <w:tcPr>
            <w:tcW w:w="679" w:type="dxa"/>
            <w:tcBorders>
              <w:top w:val="nil"/>
              <w:left w:val="nil"/>
              <w:bottom w:val="nil"/>
              <w:right w:val="nil"/>
            </w:tcBorders>
            <w:shd w:val="clear" w:color="auto" w:fill="FFFFFF"/>
            <w:vAlign w:val="center"/>
          </w:tcPr>
          <w:p w:rsidR="00F16837" w:rsidRDefault="00F16837">
            <w:pPr>
              <w:widowControl w:val="0"/>
              <w:autoSpaceDE w:val="0"/>
              <w:autoSpaceDN w:val="0"/>
              <w:adjustRightInd w:val="0"/>
              <w:spacing w:before="60" w:after="60" w:line="240" w:lineRule="auto"/>
              <w:ind w:left="289" w:right="99"/>
              <w:rPr>
                <w:rFonts w:ascii="Arial" w:hAnsi="Arial" w:cs="Arial"/>
                <w:sz w:val="24"/>
                <w:szCs w:val="24"/>
              </w:rPr>
            </w:pPr>
          </w:p>
        </w:tc>
        <w:tc>
          <w:tcPr>
            <w:tcW w:w="3686" w:type="dxa"/>
            <w:tcBorders>
              <w:top w:val="nil"/>
              <w:left w:val="nil"/>
              <w:bottom w:val="nil"/>
              <w:right w:val="nil"/>
            </w:tcBorders>
            <w:shd w:val="clear" w:color="auto" w:fill="4128B2"/>
            <w:vAlign w:val="center"/>
          </w:tcPr>
          <w:p w:rsidR="00F16837" w:rsidRDefault="00F16837">
            <w:pPr>
              <w:widowControl w:val="0"/>
              <w:autoSpaceDE w:val="0"/>
              <w:autoSpaceDN w:val="0"/>
              <w:adjustRightInd w:val="0"/>
              <w:spacing w:before="60" w:after="60" w:line="240" w:lineRule="auto"/>
              <w:ind w:left="289" w:right="99"/>
              <w:rPr>
                <w:rFonts w:ascii="Arial" w:hAnsi="Arial" w:cs="Arial"/>
                <w:sz w:val="24"/>
                <w:szCs w:val="24"/>
              </w:rPr>
            </w:pPr>
          </w:p>
        </w:tc>
        <w:tc>
          <w:tcPr>
            <w:tcW w:w="4804" w:type="dxa"/>
            <w:tcBorders>
              <w:top w:val="nil"/>
              <w:left w:val="nil"/>
              <w:bottom w:val="nil"/>
              <w:right w:val="nil"/>
            </w:tcBorders>
            <w:shd w:val="clear" w:color="auto" w:fill="4491D3"/>
            <w:vAlign w:val="center"/>
          </w:tcPr>
          <w:p w:rsidR="00F16837" w:rsidRDefault="00F16837">
            <w:pPr>
              <w:widowControl w:val="0"/>
              <w:autoSpaceDE w:val="0"/>
              <w:autoSpaceDN w:val="0"/>
              <w:adjustRightInd w:val="0"/>
              <w:spacing w:before="60" w:after="60" w:line="240" w:lineRule="auto"/>
              <w:ind w:left="289" w:right="99"/>
              <w:rPr>
                <w:rFonts w:ascii="Arial" w:hAnsi="Arial" w:cs="Arial"/>
                <w:sz w:val="24"/>
                <w:szCs w:val="24"/>
              </w:rPr>
            </w:pPr>
          </w:p>
        </w:tc>
      </w:tr>
      <w:tr w:rsidR="00F16837">
        <w:tc>
          <w:tcPr>
            <w:tcW w:w="679" w:type="dxa"/>
            <w:tcBorders>
              <w:top w:val="nil"/>
              <w:left w:val="nil"/>
              <w:bottom w:val="nil"/>
              <w:right w:val="nil"/>
            </w:tcBorders>
            <w:shd w:val="clear" w:color="auto" w:fill="FFFFFF"/>
            <w:vAlign w:val="center"/>
          </w:tcPr>
          <w:p w:rsidR="00F16837" w:rsidRDefault="00F16837">
            <w:pPr>
              <w:widowControl w:val="0"/>
              <w:autoSpaceDE w:val="0"/>
              <w:autoSpaceDN w:val="0"/>
              <w:adjustRightInd w:val="0"/>
              <w:spacing w:before="60" w:after="60" w:line="240" w:lineRule="auto"/>
              <w:ind w:left="289" w:right="99"/>
              <w:rPr>
                <w:rFonts w:ascii="Arial" w:hAnsi="Arial" w:cs="Arial"/>
                <w:sz w:val="24"/>
                <w:szCs w:val="24"/>
              </w:rPr>
            </w:pPr>
          </w:p>
        </w:tc>
        <w:tc>
          <w:tcPr>
            <w:tcW w:w="3686" w:type="dxa"/>
            <w:tcBorders>
              <w:top w:val="nil"/>
              <w:left w:val="nil"/>
              <w:bottom w:val="nil"/>
              <w:right w:val="nil"/>
            </w:tcBorders>
            <w:shd w:val="clear" w:color="auto" w:fill="4128B2"/>
            <w:vAlign w:val="center"/>
          </w:tcPr>
          <w:p w:rsidR="00F16837" w:rsidRDefault="00F16837">
            <w:pPr>
              <w:widowControl w:val="0"/>
              <w:autoSpaceDE w:val="0"/>
              <w:autoSpaceDN w:val="0"/>
              <w:adjustRightInd w:val="0"/>
              <w:spacing w:after="0" w:line="240" w:lineRule="auto"/>
              <w:ind w:left="127" w:right="83"/>
              <w:jc w:val="right"/>
              <w:rPr>
                <w:rFonts w:ascii="Arial" w:hAnsi="Arial" w:cs="Arial"/>
                <w:sz w:val="24"/>
                <w:szCs w:val="24"/>
              </w:rPr>
            </w:pPr>
            <w:r>
              <w:rPr>
                <w:rFonts w:ascii="Arial" w:hAnsi="Arial" w:cs="Arial"/>
                <w:color w:val="FFFFFF"/>
                <w:sz w:val="24"/>
                <w:szCs w:val="24"/>
              </w:rPr>
              <w:t>Date limite de remise des plis</w:t>
            </w:r>
          </w:p>
        </w:tc>
        <w:tc>
          <w:tcPr>
            <w:tcW w:w="4804" w:type="dxa"/>
            <w:tcBorders>
              <w:top w:val="nil"/>
              <w:left w:val="nil"/>
              <w:bottom w:val="nil"/>
              <w:right w:val="nil"/>
            </w:tcBorders>
            <w:shd w:val="clear" w:color="auto" w:fill="4491D3"/>
            <w:vAlign w:val="center"/>
          </w:tcPr>
          <w:p w:rsidR="00F16837" w:rsidRDefault="00F16837">
            <w:pPr>
              <w:widowControl w:val="0"/>
              <w:autoSpaceDE w:val="0"/>
              <w:autoSpaceDN w:val="0"/>
              <w:adjustRightInd w:val="0"/>
              <w:spacing w:before="60" w:after="60" w:line="240" w:lineRule="auto"/>
              <w:ind w:left="289" w:right="99"/>
              <w:rPr>
                <w:rFonts w:ascii="Arial" w:hAnsi="Arial" w:cs="Arial"/>
                <w:sz w:val="24"/>
                <w:szCs w:val="24"/>
              </w:rPr>
            </w:pPr>
            <w:r>
              <w:rPr>
                <w:rFonts w:ascii="Arial" w:hAnsi="Arial" w:cs="Arial"/>
                <w:b/>
                <w:bCs/>
                <w:i/>
                <w:iCs/>
                <w:color w:val="000000"/>
                <w:sz w:val="24"/>
                <w:szCs w:val="24"/>
              </w:rPr>
              <w:t>17/11/2025</w:t>
            </w:r>
            <w:r>
              <w:rPr>
                <w:rFonts w:ascii="Arial" w:hAnsi="Arial" w:cs="Arial"/>
                <w:color w:val="000000"/>
                <w:sz w:val="24"/>
                <w:szCs w:val="24"/>
              </w:rPr>
              <w:t xml:space="preserve"> à </w:t>
            </w:r>
            <w:r>
              <w:rPr>
                <w:rFonts w:ascii="Arial" w:hAnsi="Arial" w:cs="Arial"/>
                <w:b/>
                <w:bCs/>
                <w:i/>
                <w:iCs/>
                <w:color w:val="000000"/>
                <w:sz w:val="24"/>
                <w:szCs w:val="24"/>
              </w:rPr>
              <w:t>16:00</w:t>
            </w:r>
          </w:p>
        </w:tc>
      </w:tr>
      <w:tr w:rsidR="00F16837">
        <w:tc>
          <w:tcPr>
            <w:tcW w:w="679" w:type="dxa"/>
            <w:tcBorders>
              <w:top w:val="nil"/>
              <w:left w:val="nil"/>
              <w:bottom w:val="nil"/>
              <w:right w:val="nil"/>
            </w:tcBorders>
            <w:shd w:val="clear" w:color="auto" w:fill="FFFFFF"/>
            <w:vAlign w:val="center"/>
          </w:tcPr>
          <w:p w:rsidR="00F16837" w:rsidRDefault="00F16837">
            <w:pPr>
              <w:widowControl w:val="0"/>
              <w:autoSpaceDE w:val="0"/>
              <w:autoSpaceDN w:val="0"/>
              <w:adjustRightInd w:val="0"/>
              <w:spacing w:before="60" w:after="60" w:line="240" w:lineRule="auto"/>
              <w:ind w:left="289" w:right="99"/>
              <w:rPr>
                <w:rFonts w:ascii="Arial" w:hAnsi="Arial" w:cs="Arial"/>
                <w:sz w:val="24"/>
                <w:szCs w:val="24"/>
              </w:rPr>
            </w:pPr>
          </w:p>
        </w:tc>
        <w:tc>
          <w:tcPr>
            <w:tcW w:w="3686" w:type="dxa"/>
            <w:tcBorders>
              <w:top w:val="nil"/>
              <w:left w:val="nil"/>
              <w:bottom w:val="nil"/>
              <w:right w:val="nil"/>
            </w:tcBorders>
            <w:shd w:val="clear" w:color="auto" w:fill="4128B2"/>
          </w:tcPr>
          <w:p w:rsidR="00F16837" w:rsidRDefault="00F16837">
            <w:pPr>
              <w:widowControl w:val="0"/>
              <w:autoSpaceDE w:val="0"/>
              <w:autoSpaceDN w:val="0"/>
              <w:adjustRightInd w:val="0"/>
              <w:spacing w:before="60" w:after="60" w:line="240" w:lineRule="auto"/>
              <w:ind w:left="127" w:right="83"/>
              <w:jc w:val="right"/>
              <w:rPr>
                <w:rFonts w:ascii="Arial" w:hAnsi="Arial" w:cs="Arial"/>
                <w:sz w:val="24"/>
                <w:szCs w:val="24"/>
              </w:rPr>
            </w:pPr>
            <w:r>
              <w:rPr>
                <w:rFonts w:ascii="Arial" w:hAnsi="Arial" w:cs="Arial"/>
                <w:color w:val="FFFFFF"/>
                <w:sz w:val="24"/>
                <w:szCs w:val="24"/>
              </w:rPr>
              <w:t>Procédure de passation</w:t>
            </w:r>
          </w:p>
        </w:tc>
        <w:tc>
          <w:tcPr>
            <w:tcW w:w="4804" w:type="dxa"/>
            <w:tcBorders>
              <w:top w:val="nil"/>
              <w:left w:val="nil"/>
              <w:bottom w:val="nil"/>
              <w:right w:val="nil"/>
            </w:tcBorders>
            <w:shd w:val="clear" w:color="auto" w:fill="4491D3"/>
          </w:tcPr>
          <w:p w:rsidR="00F16837" w:rsidRDefault="00F16837">
            <w:pPr>
              <w:widowControl w:val="0"/>
              <w:autoSpaceDE w:val="0"/>
              <w:autoSpaceDN w:val="0"/>
              <w:adjustRightInd w:val="0"/>
              <w:spacing w:before="60" w:after="0" w:line="240" w:lineRule="auto"/>
              <w:ind w:left="289" w:right="99"/>
              <w:rPr>
                <w:rFonts w:ascii="Arial" w:hAnsi="Arial" w:cs="Arial"/>
                <w:color w:val="000000"/>
                <w:sz w:val="24"/>
                <w:szCs w:val="24"/>
              </w:rPr>
            </w:pPr>
            <w:r>
              <w:rPr>
                <w:rFonts w:ascii="Arial" w:hAnsi="Arial" w:cs="Arial"/>
                <w:color w:val="000000"/>
                <w:sz w:val="24"/>
                <w:szCs w:val="24"/>
              </w:rPr>
              <w:t>Procédure adaptée ouverte</w:t>
            </w:r>
          </w:p>
          <w:p w:rsidR="00F16837" w:rsidRDefault="00F16837">
            <w:pPr>
              <w:widowControl w:val="0"/>
              <w:autoSpaceDE w:val="0"/>
              <w:autoSpaceDN w:val="0"/>
              <w:adjustRightInd w:val="0"/>
              <w:spacing w:after="60" w:line="240" w:lineRule="auto"/>
              <w:ind w:left="289" w:right="99"/>
              <w:rPr>
                <w:rFonts w:ascii="Arial" w:hAnsi="Arial" w:cs="Arial"/>
                <w:sz w:val="24"/>
                <w:szCs w:val="24"/>
              </w:rPr>
            </w:pPr>
            <w:r>
              <w:rPr>
                <w:rFonts w:ascii="Arial" w:hAnsi="Arial" w:cs="Arial"/>
                <w:color w:val="000000"/>
                <w:sz w:val="16"/>
                <w:szCs w:val="16"/>
              </w:rPr>
              <w:t>(Article R2123-1 1° - Inférieure au seuil des procédures formalisées - Code de la commande publique)</w:t>
            </w:r>
          </w:p>
        </w:tc>
      </w:tr>
    </w:tbl>
    <w:p w:rsidR="00F16837" w:rsidRDefault="00F16837">
      <w:pPr>
        <w:widowControl w:val="0"/>
        <w:autoSpaceDE w:val="0"/>
        <w:autoSpaceDN w:val="0"/>
        <w:adjustRightInd w:val="0"/>
        <w:ind w:left="117" w:right="111"/>
        <w:rPr>
          <w:rFonts w:ascii="Arial" w:hAnsi="Arial" w:cs="Arial"/>
          <w:color w:val="000000"/>
        </w:rPr>
      </w:pPr>
    </w:p>
    <w:p w:rsidR="00F16837" w:rsidRPr="00F16837" w:rsidRDefault="00F16837">
      <w:pPr>
        <w:widowControl w:val="0"/>
        <w:autoSpaceDE w:val="0"/>
        <w:autoSpaceDN w:val="0"/>
        <w:adjustRightInd w:val="0"/>
        <w:ind w:left="117" w:right="111"/>
        <w:rPr>
          <w:rFonts w:ascii="Arial" w:hAnsi="Arial" w:cs="Arial"/>
          <w:color w:val="000000"/>
          <w:sz w:val="16"/>
          <w:szCs w:val="16"/>
        </w:rPr>
      </w:pPr>
      <w:r>
        <w:rPr>
          <w:rFonts w:ascii="Arial" w:hAnsi="Arial" w:cs="Arial"/>
          <w:sz w:val="24"/>
          <w:szCs w:val="24"/>
        </w:rPr>
        <w:br w:type="page"/>
      </w:r>
    </w:p>
    <w:p w:rsidR="00F16837" w:rsidRDefault="00F16837" w:rsidP="00F16837">
      <w:pPr>
        <w:widowControl w:val="0"/>
        <w:numPr>
          <w:ilvl w:val="0"/>
          <w:numId w:val="30"/>
        </w:numPr>
        <w:tabs>
          <w:tab w:val="left" w:pos="465"/>
        </w:tabs>
        <w:autoSpaceDE w:val="0"/>
        <w:autoSpaceDN w:val="0"/>
        <w:adjustRightInd w:val="0"/>
        <w:spacing w:after="0" w:line="240" w:lineRule="auto"/>
        <w:jc w:val="both"/>
        <w:rPr>
          <w:rFonts w:ascii="Arial" w:hAnsi="Arial" w:cs="Arial"/>
          <w:sz w:val="24"/>
          <w:szCs w:val="24"/>
        </w:rPr>
      </w:pPr>
      <w:r>
        <w:rPr>
          <w:rFonts w:ascii="Arial" w:hAnsi="Arial" w:cs="Arial"/>
          <w:b/>
          <w:bCs/>
          <w:color w:val="4128B2"/>
          <w:sz w:val="28"/>
          <w:szCs w:val="28"/>
        </w:rPr>
        <w:lastRenderedPageBreak/>
        <w:t>ACHETEUR ET OBJET DU CONTRAT</w:t>
      </w:r>
    </w:p>
    <w:p w:rsidR="00F16837" w:rsidRDefault="00F1683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Acheteur :</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CPAM de Seine et Marne</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Service Achats Marchés</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Représentant : CPAM de Seine et Marne Philippe BOUQUET - Directeur Général</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Rue des Meuniers</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RUBELLES</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77950 77605 MARNE LA VALLEE CEDEX 03</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SIRET : 78497130100022</w:t>
      </w:r>
    </w:p>
    <w:p w:rsidR="00F16837" w:rsidRPr="00F16837" w:rsidRDefault="00F16837" w:rsidP="00F16837">
      <w:pPr>
        <w:widowControl w:val="0"/>
        <w:autoSpaceDE w:val="0"/>
        <w:autoSpaceDN w:val="0"/>
        <w:adjustRightInd w:val="0"/>
        <w:ind w:left="117" w:right="111"/>
        <w:rPr>
          <w:rFonts w:ascii="Arial" w:hAnsi="Arial" w:cs="Arial"/>
          <w:color w:val="000000"/>
          <w:sz w:val="16"/>
          <w:szCs w:val="16"/>
        </w:rPr>
      </w:pP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personne en charge du dossier est : Sabrina CHIROL</w:t>
      </w:r>
    </w:p>
    <w:p w:rsidR="00F16837" w:rsidRDefault="00F16837" w:rsidP="006A28CE">
      <w:pPr>
        <w:keepNext/>
        <w:keepLines/>
        <w:widowControl w:val="0"/>
        <w:numPr>
          <w:ilvl w:val="0"/>
          <w:numId w:val="32"/>
        </w:numPr>
        <w:tabs>
          <w:tab w:val="left" w:pos="392"/>
          <w:tab w:val="left" w:pos="828"/>
        </w:tabs>
        <w:autoSpaceDE w:val="0"/>
        <w:autoSpaceDN w:val="0"/>
        <w:adjustRightInd w:val="0"/>
        <w:spacing w:before="240" w:after="0" w:line="240" w:lineRule="auto"/>
        <w:jc w:val="both"/>
        <w:rPr>
          <w:rFonts w:ascii="Arial" w:hAnsi="Arial" w:cs="Arial"/>
          <w:sz w:val="24"/>
          <w:szCs w:val="24"/>
        </w:rPr>
      </w:pPr>
      <w:r>
        <w:rPr>
          <w:rFonts w:ascii="Arial" w:hAnsi="Arial" w:cs="Arial"/>
          <w:b/>
          <w:bCs/>
          <w:color w:val="000000"/>
          <w:sz w:val="20"/>
          <w:szCs w:val="20"/>
        </w:rPr>
        <w:t>Description de la prestation :</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contrat porte sur les prestations suivantes : </w:t>
      </w:r>
      <w:r>
        <w:rPr>
          <w:rFonts w:ascii="Arial" w:hAnsi="Arial" w:cs="Arial"/>
          <w:b/>
          <w:bCs/>
          <w:color w:val="000000"/>
          <w:sz w:val="20"/>
          <w:szCs w:val="20"/>
        </w:rPr>
        <w:t>Réfection de la couverture du site de BUSSY SAINT GEORGES</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2660"/>
        <w:gridCol w:w="6520"/>
      </w:tblGrid>
      <w:tr w:rsidR="00F16837">
        <w:trPr>
          <w:cantSplit/>
          <w:tblHeader/>
        </w:trPr>
        <w:tc>
          <w:tcPr>
            <w:tcW w:w="2660" w:type="dxa"/>
            <w:tcBorders>
              <w:top w:val="nil"/>
              <w:left w:val="nil"/>
              <w:bottom w:val="single" w:sz="4" w:space="0" w:color="D9D9D9"/>
              <w:right w:val="nil"/>
            </w:tcBorders>
            <w:shd w:val="clear" w:color="auto" w:fill="4128B2"/>
            <w:vAlign w:val="center"/>
          </w:tcPr>
          <w:p w:rsidR="00F16837" w:rsidRDefault="00F16837">
            <w:pPr>
              <w:keepLines/>
              <w:widowControl w:val="0"/>
              <w:autoSpaceDE w:val="0"/>
              <w:autoSpaceDN w:val="0"/>
              <w:adjustRightInd w:val="0"/>
              <w:spacing w:before="60" w:after="60" w:line="240" w:lineRule="auto"/>
              <w:ind w:left="108" w:right="108"/>
              <w:jc w:val="center"/>
              <w:rPr>
                <w:rFonts w:ascii="Arial" w:hAnsi="Arial" w:cs="Arial"/>
                <w:sz w:val="24"/>
                <w:szCs w:val="24"/>
              </w:rPr>
            </w:pPr>
            <w:r>
              <w:rPr>
                <w:rFonts w:ascii="Arial" w:hAnsi="Arial" w:cs="Arial"/>
                <w:color w:val="FFFFFF"/>
                <w:sz w:val="20"/>
                <w:szCs w:val="20"/>
              </w:rPr>
              <w:t>Code CPV</w:t>
            </w:r>
          </w:p>
        </w:tc>
        <w:tc>
          <w:tcPr>
            <w:tcW w:w="6520" w:type="dxa"/>
            <w:tcBorders>
              <w:top w:val="nil"/>
              <w:left w:val="nil"/>
              <w:bottom w:val="single" w:sz="4" w:space="0" w:color="D9D9D9"/>
              <w:right w:val="nil"/>
            </w:tcBorders>
            <w:shd w:val="clear" w:color="auto" w:fill="4128B2"/>
          </w:tcPr>
          <w:p w:rsidR="00F16837" w:rsidRDefault="00F16837">
            <w:pPr>
              <w:keepLines/>
              <w:widowControl w:val="0"/>
              <w:autoSpaceDE w:val="0"/>
              <w:autoSpaceDN w:val="0"/>
              <w:adjustRightInd w:val="0"/>
              <w:spacing w:before="60" w:after="60" w:line="240" w:lineRule="auto"/>
              <w:ind w:left="108" w:right="108"/>
              <w:jc w:val="center"/>
              <w:rPr>
                <w:rFonts w:ascii="Arial" w:hAnsi="Arial" w:cs="Arial"/>
                <w:sz w:val="24"/>
                <w:szCs w:val="24"/>
              </w:rPr>
            </w:pPr>
            <w:r>
              <w:rPr>
                <w:rFonts w:ascii="Arial" w:hAnsi="Arial" w:cs="Arial"/>
                <w:color w:val="FFFFFF"/>
                <w:sz w:val="20"/>
                <w:szCs w:val="20"/>
              </w:rPr>
              <w:t>Libellé CPV</w:t>
            </w:r>
          </w:p>
        </w:tc>
      </w:tr>
      <w:tr w:rsidR="00F16837">
        <w:tc>
          <w:tcPr>
            <w:tcW w:w="2660"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45260000-7</w:t>
            </w:r>
          </w:p>
        </w:tc>
        <w:tc>
          <w:tcPr>
            <w:tcW w:w="6520"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Travaux de couverture et travaux d'autres corps de métier spécialisés</w:t>
            </w:r>
          </w:p>
        </w:tc>
      </w:tr>
    </w:tbl>
    <w:p w:rsidR="00F16837" w:rsidRP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Caractéristiques principales du contrat :</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5" w:type="dxa"/>
        <w:tblLayout w:type="fixed"/>
        <w:tblCellMar>
          <w:left w:w="0" w:type="dxa"/>
          <w:right w:w="0" w:type="dxa"/>
        </w:tblCellMar>
        <w:tblLook w:val="0000" w:firstRow="0" w:lastRow="0" w:firstColumn="0" w:lastColumn="0" w:noHBand="0" w:noVBand="0"/>
      </w:tblPr>
      <w:tblGrid>
        <w:gridCol w:w="594"/>
        <w:gridCol w:w="2242"/>
        <w:gridCol w:w="6349"/>
      </w:tblGrid>
      <w:tr w:rsidR="00F16837">
        <w:tc>
          <w:tcPr>
            <w:tcW w:w="594" w:type="dxa"/>
            <w:tcBorders>
              <w:top w:val="nil"/>
              <w:left w:val="nil"/>
              <w:bottom w:val="nil"/>
              <w:right w:val="nil"/>
            </w:tcBorders>
            <w:shd w:val="clear" w:color="auto" w:fill="4128B2"/>
          </w:tcPr>
          <w:p w:rsidR="00F16837" w:rsidRDefault="006A28C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850" cy="1968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F16837" w:rsidRDefault="00F1683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Objet du contrat</w:t>
            </w:r>
          </w:p>
        </w:tc>
        <w:tc>
          <w:tcPr>
            <w:tcW w:w="6349" w:type="dxa"/>
            <w:tcBorders>
              <w:top w:val="nil"/>
              <w:left w:val="nil"/>
              <w:bottom w:val="nil"/>
              <w:right w:val="nil"/>
            </w:tcBorders>
            <w:shd w:val="clear" w:color="auto" w:fill="4491D3"/>
          </w:tcPr>
          <w:p w:rsidR="00F16837" w:rsidRDefault="00F16837">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Réfection de la couverture du site de BUSSY SAINT GEORGES</w:t>
            </w:r>
          </w:p>
        </w:tc>
      </w:tr>
      <w:tr w:rsidR="00F16837">
        <w:tc>
          <w:tcPr>
            <w:tcW w:w="594" w:type="dxa"/>
            <w:tcBorders>
              <w:top w:val="nil"/>
              <w:left w:val="nil"/>
              <w:bottom w:val="nil"/>
              <w:right w:val="nil"/>
            </w:tcBorders>
            <w:shd w:val="clear" w:color="auto" w:fill="4128B2"/>
          </w:tcPr>
          <w:p w:rsidR="00F16837" w:rsidRDefault="006A28C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850" cy="1968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F16837" w:rsidRDefault="00F1683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Acheteur</w:t>
            </w:r>
          </w:p>
        </w:tc>
        <w:tc>
          <w:tcPr>
            <w:tcW w:w="6349" w:type="dxa"/>
            <w:tcBorders>
              <w:top w:val="nil"/>
              <w:left w:val="nil"/>
              <w:bottom w:val="nil"/>
              <w:right w:val="nil"/>
            </w:tcBorders>
            <w:shd w:val="clear" w:color="auto" w:fill="4491D3"/>
          </w:tcPr>
          <w:p w:rsidR="00F16837" w:rsidRDefault="00F16837">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CPAM de Seine et Marne</w:t>
            </w:r>
          </w:p>
        </w:tc>
      </w:tr>
      <w:tr w:rsidR="00F16837">
        <w:tc>
          <w:tcPr>
            <w:tcW w:w="594" w:type="dxa"/>
            <w:tcBorders>
              <w:top w:val="nil"/>
              <w:left w:val="nil"/>
              <w:bottom w:val="nil"/>
              <w:right w:val="nil"/>
            </w:tcBorders>
            <w:shd w:val="clear" w:color="auto" w:fill="4128B2"/>
          </w:tcPr>
          <w:p w:rsidR="00F16837" w:rsidRDefault="006A28C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850" cy="1968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F16837" w:rsidRDefault="00F1683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Type de contrat</w:t>
            </w:r>
          </w:p>
        </w:tc>
        <w:tc>
          <w:tcPr>
            <w:tcW w:w="6349" w:type="dxa"/>
            <w:tcBorders>
              <w:top w:val="nil"/>
              <w:left w:val="nil"/>
              <w:bottom w:val="nil"/>
              <w:right w:val="nil"/>
            </w:tcBorders>
            <w:shd w:val="clear" w:color="auto" w:fill="4491D3"/>
          </w:tcPr>
          <w:p w:rsidR="00F16837" w:rsidRDefault="00F16837">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Marché ordinaire de travaux</w:t>
            </w:r>
          </w:p>
        </w:tc>
      </w:tr>
      <w:tr w:rsidR="00F16837">
        <w:tc>
          <w:tcPr>
            <w:tcW w:w="594" w:type="dxa"/>
            <w:tcBorders>
              <w:top w:val="nil"/>
              <w:left w:val="nil"/>
              <w:bottom w:val="nil"/>
              <w:right w:val="nil"/>
            </w:tcBorders>
            <w:shd w:val="clear" w:color="auto" w:fill="4128B2"/>
          </w:tcPr>
          <w:p w:rsidR="00F16837" w:rsidRDefault="006A28C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850" cy="1968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F16837" w:rsidRDefault="00F1683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Structure</w:t>
            </w:r>
          </w:p>
        </w:tc>
        <w:tc>
          <w:tcPr>
            <w:tcW w:w="6349" w:type="dxa"/>
            <w:tcBorders>
              <w:top w:val="nil"/>
              <w:left w:val="nil"/>
              <w:bottom w:val="nil"/>
              <w:right w:val="nil"/>
            </w:tcBorders>
            <w:shd w:val="clear" w:color="auto" w:fill="4491D3"/>
          </w:tcPr>
          <w:p w:rsidR="00F16837" w:rsidRDefault="00F16837">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Lot unique</w:t>
            </w:r>
          </w:p>
        </w:tc>
      </w:tr>
      <w:tr w:rsidR="00F16837">
        <w:tc>
          <w:tcPr>
            <w:tcW w:w="594" w:type="dxa"/>
            <w:tcBorders>
              <w:top w:val="nil"/>
              <w:left w:val="nil"/>
              <w:bottom w:val="nil"/>
              <w:right w:val="nil"/>
            </w:tcBorders>
            <w:shd w:val="clear" w:color="auto" w:fill="4128B2"/>
          </w:tcPr>
          <w:p w:rsidR="00F16837" w:rsidRDefault="006A28C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850" cy="1968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F16837" w:rsidRDefault="00F1683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Lieu d’exécution</w:t>
            </w:r>
          </w:p>
        </w:tc>
        <w:tc>
          <w:tcPr>
            <w:tcW w:w="6349" w:type="dxa"/>
            <w:tcBorders>
              <w:top w:val="nil"/>
              <w:left w:val="nil"/>
              <w:bottom w:val="nil"/>
              <w:right w:val="nil"/>
            </w:tcBorders>
            <w:shd w:val="clear" w:color="auto" w:fill="4491D3"/>
          </w:tcPr>
          <w:p w:rsidR="00F16837" w:rsidRDefault="00F16837">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2 rue Raoul FOLLEREAU - 77600 BUSSY-SAINT-GEORGES</w:t>
            </w:r>
          </w:p>
        </w:tc>
      </w:tr>
      <w:tr w:rsidR="00F16837">
        <w:tc>
          <w:tcPr>
            <w:tcW w:w="594" w:type="dxa"/>
            <w:tcBorders>
              <w:top w:val="nil"/>
              <w:left w:val="nil"/>
              <w:bottom w:val="nil"/>
              <w:right w:val="nil"/>
            </w:tcBorders>
            <w:shd w:val="clear" w:color="auto" w:fill="4128B2"/>
          </w:tcPr>
          <w:p w:rsidR="00F16837" w:rsidRDefault="006A28C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850" cy="19685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F16837" w:rsidRDefault="00F1683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Délai</w:t>
            </w:r>
            <w:r w:rsidR="00960EA8">
              <w:rPr>
                <w:rFonts w:ascii="Arial" w:hAnsi="Arial" w:cs="Arial"/>
                <w:color w:val="FFFFFF"/>
                <w:sz w:val="18"/>
                <w:szCs w:val="18"/>
              </w:rPr>
              <w:t xml:space="preserve"> du marché</w:t>
            </w:r>
          </w:p>
        </w:tc>
        <w:tc>
          <w:tcPr>
            <w:tcW w:w="6349" w:type="dxa"/>
            <w:tcBorders>
              <w:top w:val="nil"/>
              <w:left w:val="nil"/>
              <w:bottom w:val="nil"/>
              <w:right w:val="nil"/>
            </w:tcBorders>
            <w:shd w:val="clear" w:color="auto" w:fill="4491D3"/>
          </w:tcPr>
          <w:p w:rsidR="00F16837" w:rsidRDefault="00F16837">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12 mois</w:t>
            </w:r>
            <w:r w:rsidR="00960EA8">
              <w:rPr>
                <w:rFonts w:ascii="Arial" w:hAnsi="Arial" w:cs="Arial"/>
                <w:color w:val="000000"/>
                <w:sz w:val="18"/>
                <w:szCs w:val="18"/>
              </w:rPr>
              <w:t xml:space="preserve"> à compter de sa date de notification</w:t>
            </w:r>
            <w:bookmarkStart w:id="0" w:name="_GoBack"/>
            <w:bookmarkEnd w:id="0"/>
          </w:p>
        </w:tc>
      </w:tr>
      <w:tr w:rsidR="00F16837">
        <w:tc>
          <w:tcPr>
            <w:tcW w:w="594" w:type="dxa"/>
            <w:tcBorders>
              <w:top w:val="nil"/>
              <w:left w:val="nil"/>
              <w:bottom w:val="nil"/>
              <w:right w:val="nil"/>
            </w:tcBorders>
            <w:shd w:val="clear" w:color="auto" w:fill="4128B2"/>
          </w:tcPr>
          <w:p w:rsidR="00F16837" w:rsidRDefault="006A28C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850" cy="19685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F16837" w:rsidRDefault="00F1683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Développement durable</w:t>
            </w:r>
          </w:p>
        </w:tc>
        <w:tc>
          <w:tcPr>
            <w:tcW w:w="6349" w:type="dxa"/>
            <w:tcBorders>
              <w:top w:val="nil"/>
              <w:left w:val="nil"/>
              <w:bottom w:val="nil"/>
              <w:right w:val="nil"/>
            </w:tcBorders>
            <w:shd w:val="clear" w:color="auto" w:fill="4491D3"/>
          </w:tcPr>
          <w:p w:rsidR="00F16837" w:rsidRDefault="00F16837">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Clause environnementale</w:t>
            </w:r>
          </w:p>
        </w:tc>
      </w:tr>
      <w:tr w:rsidR="00F16837">
        <w:tc>
          <w:tcPr>
            <w:tcW w:w="594" w:type="dxa"/>
            <w:tcBorders>
              <w:top w:val="nil"/>
              <w:left w:val="nil"/>
              <w:bottom w:val="nil"/>
              <w:right w:val="nil"/>
            </w:tcBorders>
            <w:shd w:val="clear" w:color="auto" w:fill="4128B2"/>
          </w:tcPr>
          <w:p w:rsidR="00F16837" w:rsidRDefault="006A28C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850" cy="19685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F16837" w:rsidRDefault="00F1683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Pénalités de retard</w:t>
            </w:r>
          </w:p>
        </w:tc>
        <w:tc>
          <w:tcPr>
            <w:tcW w:w="6349" w:type="dxa"/>
            <w:tcBorders>
              <w:top w:val="nil"/>
              <w:left w:val="nil"/>
              <w:bottom w:val="nil"/>
              <w:right w:val="nil"/>
            </w:tcBorders>
            <w:shd w:val="clear" w:color="auto" w:fill="4491D3"/>
          </w:tcPr>
          <w:p w:rsidR="00F16837" w:rsidRDefault="00F16837">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P = V x R / 500</w:t>
            </w:r>
          </w:p>
        </w:tc>
      </w:tr>
      <w:tr w:rsidR="00F16837">
        <w:tc>
          <w:tcPr>
            <w:tcW w:w="594" w:type="dxa"/>
            <w:tcBorders>
              <w:top w:val="nil"/>
              <w:left w:val="nil"/>
              <w:bottom w:val="nil"/>
              <w:right w:val="nil"/>
            </w:tcBorders>
            <w:shd w:val="clear" w:color="auto" w:fill="4128B2"/>
          </w:tcPr>
          <w:p w:rsidR="00F16837" w:rsidRDefault="006A28C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850" cy="19685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F16837" w:rsidRDefault="00F1683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Variation des prix</w:t>
            </w:r>
          </w:p>
        </w:tc>
        <w:tc>
          <w:tcPr>
            <w:tcW w:w="6349" w:type="dxa"/>
            <w:tcBorders>
              <w:top w:val="nil"/>
              <w:left w:val="nil"/>
              <w:bottom w:val="nil"/>
              <w:right w:val="nil"/>
            </w:tcBorders>
            <w:shd w:val="clear" w:color="auto" w:fill="4491D3"/>
          </w:tcPr>
          <w:p w:rsidR="00F16837" w:rsidRDefault="00F16837">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Fermes actualisables</w:t>
            </w:r>
          </w:p>
        </w:tc>
      </w:tr>
      <w:tr w:rsidR="00F16837">
        <w:tc>
          <w:tcPr>
            <w:tcW w:w="594" w:type="dxa"/>
            <w:tcBorders>
              <w:top w:val="nil"/>
              <w:left w:val="nil"/>
              <w:bottom w:val="nil"/>
              <w:right w:val="nil"/>
            </w:tcBorders>
            <w:shd w:val="clear" w:color="auto" w:fill="4128B2"/>
          </w:tcPr>
          <w:p w:rsidR="00F16837" w:rsidRDefault="006A28C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6850" cy="19685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6850" cy="196850"/>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F16837" w:rsidRDefault="00F16837">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Nature des prix</w:t>
            </w:r>
          </w:p>
        </w:tc>
        <w:tc>
          <w:tcPr>
            <w:tcW w:w="6349" w:type="dxa"/>
            <w:tcBorders>
              <w:top w:val="nil"/>
              <w:left w:val="nil"/>
              <w:bottom w:val="nil"/>
              <w:right w:val="nil"/>
            </w:tcBorders>
            <w:shd w:val="clear" w:color="auto" w:fill="4491D3"/>
          </w:tcPr>
          <w:p w:rsidR="00F16837" w:rsidRDefault="00F16837">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Prix forfaitaires</w:t>
            </w:r>
          </w:p>
        </w:tc>
      </w:tr>
    </w:tbl>
    <w:p w:rsidR="00F16837" w:rsidRP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Allotissement et structure de la consultation :</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P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16"/>
          <w:szCs w:val="16"/>
        </w:rPr>
      </w:pPr>
      <w:r>
        <w:rPr>
          <w:rFonts w:ascii="Arial" w:hAnsi="Arial" w:cs="Arial"/>
          <w:color w:val="000000"/>
          <w:sz w:val="20"/>
          <w:szCs w:val="20"/>
        </w:rPr>
        <w:t>La consultation n’est pas décomposée en lots pour les motifs suivants : la dévolution en lots séparés risque de rendre l’exécution des prestations techniquement plus difficile.</w:t>
      </w:r>
    </w:p>
    <w:p w:rsidR="00F16837" w:rsidRDefault="00F16837">
      <w:pPr>
        <w:keepNext/>
        <w:keepLines/>
        <w:widowControl w:val="0"/>
        <w:numPr>
          <w:ilvl w:val="0"/>
          <w:numId w:val="30"/>
        </w:numPr>
        <w:tabs>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4128B2"/>
          <w:sz w:val="28"/>
          <w:szCs w:val="28"/>
        </w:rPr>
        <w:t>CARACTÉRISTIQUES DE LA PROCEDURE</w:t>
      </w:r>
    </w:p>
    <w:p w:rsidR="00F16837" w:rsidRDefault="00F1683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F16837" w:rsidRP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Procédure de passation :</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Procédure adaptée ouverte (Article R2123-1 1° - Inférieure au seuil des procédures formalisées - Code de la commande publique).</w:t>
      </w:r>
    </w:p>
    <w:p w:rsidR="00F16837" w:rsidRPr="00F16837" w:rsidRDefault="00F16837">
      <w:pPr>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r>
        <w:rPr>
          <w:rFonts w:ascii="Arial" w:hAnsi="Arial" w:cs="Arial"/>
          <w:color w:val="000000"/>
          <w:sz w:val="20"/>
          <w:szCs w:val="20"/>
        </w:rPr>
        <w:br w:type="page"/>
      </w: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lastRenderedPageBreak/>
        <w:t>Planning prévisionnel de la consultation* :</w:t>
      </w:r>
    </w:p>
    <w:p w:rsidR="00F16837" w:rsidRDefault="00F16837">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14" w:type="dxa"/>
        <w:tblLayout w:type="fixed"/>
        <w:tblCellMar>
          <w:left w:w="0" w:type="dxa"/>
          <w:right w:w="0" w:type="dxa"/>
        </w:tblCellMar>
        <w:tblLook w:val="0000" w:firstRow="0" w:lastRow="0" w:firstColumn="0" w:lastColumn="0" w:noHBand="0" w:noVBand="0"/>
      </w:tblPr>
      <w:tblGrid>
        <w:gridCol w:w="816"/>
        <w:gridCol w:w="7089"/>
        <w:gridCol w:w="1446"/>
      </w:tblGrid>
      <w:tr w:rsidR="00F16837">
        <w:trPr>
          <w:cantSplit/>
        </w:trPr>
        <w:tc>
          <w:tcPr>
            <w:tcW w:w="816" w:type="dxa"/>
            <w:tcBorders>
              <w:top w:val="single" w:sz="4" w:space="0" w:color="C038CE"/>
              <w:left w:val="single" w:sz="4" w:space="0" w:color="C038CE"/>
              <w:bottom w:val="nil"/>
              <w:right w:val="nil"/>
            </w:tcBorders>
            <w:shd w:val="clear" w:color="auto" w:fill="FFFFFF"/>
            <w:vAlign w:val="center"/>
          </w:tcPr>
          <w:p w:rsidR="00F16837" w:rsidRDefault="006A28CE">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47650" cy="22225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7650" cy="222250"/>
                          </a:xfrm>
                          <a:prstGeom prst="rect">
                            <a:avLst/>
                          </a:prstGeom>
                          <a:noFill/>
                          <a:ln>
                            <a:noFill/>
                          </a:ln>
                        </pic:spPr>
                      </pic:pic>
                    </a:graphicData>
                  </a:graphic>
                </wp:inline>
              </w:drawing>
            </w:r>
          </w:p>
        </w:tc>
        <w:tc>
          <w:tcPr>
            <w:tcW w:w="7089" w:type="dxa"/>
            <w:tcBorders>
              <w:top w:val="single" w:sz="4" w:space="0" w:color="C038CE"/>
              <w:left w:val="nil"/>
              <w:bottom w:val="nil"/>
              <w:right w:val="nil"/>
            </w:tcBorders>
            <w:shd w:val="clear" w:color="auto" w:fill="FFFFFF"/>
            <w:vAlign w:val="center"/>
          </w:tcPr>
          <w:p w:rsidR="00F16837" w:rsidRDefault="00F16837">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Publication de la consultation</w:t>
            </w:r>
          </w:p>
        </w:tc>
        <w:tc>
          <w:tcPr>
            <w:tcW w:w="1446" w:type="dxa"/>
            <w:tcBorders>
              <w:top w:val="single" w:sz="4" w:space="0" w:color="C038CE"/>
              <w:left w:val="nil"/>
              <w:bottom w:val="nil"/>
              <w:right w:val="single" w:sz="4" w:space="0" w:color="C038CE"/>
            </w:tcBorders>
            <w:shd w:val="clear" w:color="auto" w:fill="C038CE"/>
            <w:vAlign w:val="center"/>
          </w:tcPr>
          <w:p w:rsidR="00F16837" w:rsidRDefault="00F16837">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octobre 2025</w:t>
            </w:r>
          </w:p>
        </w:tc>
      </w:tr>
      <w:tr w:rsidR="00F16837">
        <w:trPr>
          <w:cantSplit/>
        </w:trPr>
        <w:tc>
          <w:tcPr>
            <w:tcW w:w="816" w:type="dxa"/>
            <w:tcBorders>
              <w:top w:val="nil"/>
              <w:left w:val="single" w:sz="4" w:space="0" w:color="C038CE"/>
              <w:bottom w:val="nil"/>
              <w:right w:val="nil"/>
            </w:tcBorders>
            <w:shd w:val="clear" w:color="auto" w:fill="FFFFFF"/>
            <w:vAlign w:val="center"/>
          </w:tcPr>
          <w:p w:rsidR="00F16837" w:rsidRDefault="006A28CE">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330200" cy="22225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0200" cy="222250"/>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F16837" w:rsidRDefault="00F16837">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Retrait du dossier de consultation, élaboration et remise de l’offre par le candidat</w:t>
            </w:r>
          </w:p>
        </w:tc>
        <w:tc>
          <w:tcPr>
            <w:tcW w:w="1446" w:type="dxa"/>
            <w:tcBorders>
              <w:top w:val="nil"/>
              <w:left w:val="nil"/>
              <w:bottom w:val="nil"/>
              <w:right w:val="single" w:sz="4" w:space="0" w:color="C038CE"/>
            </w:tcBorders>
            <w:shd w:val="clear" w:color="auto" w:fill="C038CE"/>
            <w:vAlign w:val="center"/>
          </w:tcPr>
          <w:p w:rsidR="00F16837" w:rsidRDefault="00F16837">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novembre 2025</w:t>
            </w:r>
          </w:p>
        </w:tc>
      </w:tr>
      <w:tr w:rsidR="00F16837">
        <w:trPr>
          <w:cantSplit/>
        </w:trPr>
        <w:tc>
          <w:tcPr>
            <w:tcW w:w="816" w:type="dxa"/>
            <w:tcBorders>
              <w:top w:val="nil"/>
              <w:left w:val="single" w:sz="4" w:space="0" w:color="C038CE"/>
              <w:bottom w:val="nil"/>
              <w:right w:val="nil"/>
            </w:tcBorders>
            <w:shd w:val="clear" w:color="auto" w:fill="FFFFFF"/>
            <w:vAlign w:val="center"/>
          </w:tcPr>
          <w:p w:rsidR="00F16837" w:rsidRDefault="006A28CE">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34950" cy="2413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4950" cy="241300"/>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F16837" w:rsidRDefault="00F16837">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Ouverture des plis, examen des candidatures et des justificatifs</w:t>
            </w:r>
          </w:p>
        </w:tc>
        <w:tc>
          <w:tcPr>
            <w:tcW w:w="1446" w:type="dxa"/>
            <w:tcBorders>
              <w:top w:val="nil"/>
              <w:left w:val="nil"/>
              <w:bottom w:val="nil"/>
              <w:right w:val="single" w:sz="4" w:space="0" w:color="C038CE"/>
            </w:tcBorders>
            <w:shd w:val="clear" w:color="auto" w:fill="C038CE"/>
            <w:vAlign w:val="center"/>
          </w:tcPr>
          <w:p w:rsidR="00F16837" w:rsidRDefault="00F16837">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novembre 2025</w:t>
            </w:r>
          </w:p>
        </w:tc>
      </w:tr>
      <w:tr w:rsidR="00F16837">
        <w:trPr>
          <w:cantSplit/>
        </w:trPr>
        <w:tc>
          <w:tcPr>
            <w:tcW w:w="816" w:type="dxa"/>
            <w:tcBorders>
              <w:top w:val="nil"/>
              <w:left w:val="single" w:sz="4" w:space="0" w:color="C038CE"/>
              <w:bottom w:val="nil"/>
              <w:right w:val="nil"/>
            </w:tcBorders>
            <w:shd w:val="clear" w:color="auto" w:fill="FFFFFF"/>
            <w:vAlign w:val="center"/>
          </w:tcPr>
          <w:p w:rsidR="00F16837" w:rsidRDefault="006A28CE">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304800" cy="3175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 cy="317500"/>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F16837" w:rsidRDefault="00F16837">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Analyse des offres, négociation, demandes de précisions éventuelles</w:t>
            </w:r>
          </w:p>
        </w:tc>
        <w:tc>
          <w:tcPr>
            <w:tcW w:w="1446" w:type="dxa"/>
            <w:tcBorders>
              <w:top w:val="nil"/>
              <w:left w:val="nil"/>
              <w:bottom w:val="nil"/>
              <w:right w:val="single" w:sz="4" w:space="0" w:color="C038CE"/>
            </w:tcBorders>
            <w:shd w:val="clear" w:color="auto" w:fill="C038CE"/>
            <w:vAlign w:val="center"/>
          </w:tcPr>
          <w:p w:rsidR="00F16837" w:rsidRDefault="00F16837">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novembre 2025</w:t>
            </w:r>
          </w:p>
        </w:tc>
      </w:tr>
      <w:tr w:rsidR="00F16837">
        <w:trPr>
          <w:cantSplit/>
        </w:trPr>
        <w:tc>
          <w:tcPr>
            <w:tcW w:w="816" w:type="dxa"/>
            <w:tcBorders>
              <w:top w:val="nil"/>
              <w:left w:val="single" w:sz="4" w:space="0" w:color="C038CE"/>
              <w:bottom w:val="nil"/>
              <w:right w:val="nil"/>
            </w:tcBorders>
            <w:shd w:val="clear" w:color="auto" w:fill="FFFFFF"/>
            <w:vAlign w:val="center"/>
          </w:tcPr>
          <w:p w:rsidR="00F16837" w:rsidRDefault="006A28CE">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323850" cy="2413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3850" cy="241300"/>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F16837" w:rsidRDefault="00F16837">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Classement des offres et attribution du contrat</w:t>
            </w:r>
          </w:p>
        </w:tc>
        <w:tc>
          <w:tcPr>
            <w:tcW w:w="1446" w:type="dxa"/>
            <w:tcBorders>
              <w:top w:val="nil"/>
              <w:left w:val="nil"/>
              <w:bottom w:val="nil"/>
              <w:right w:val="single" w:sz="4" w:space="0" w:color="C038CE"/>
            </w:tcBorders>
            <w:shd w:val="clear" w:color="auto" w:fill="C038CE"/>
            <w:vAlign w:val="center"/>
          </w:tcPr>
          <w:p w:rsidR="00F16837" w:rsidRDefault="00F16837">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décembre 2025</w:t>
            </w:r>
          </w:p>
        </w:tc>
      </w:tr>
      <w:tr w:rsidR="00F16837">
        <w:trPr>
          <w:cantSplit/>
        </w:trPr>
        <w:tc>
          <w:tcPr>
            <w:tcW w:w="816" w:type="dxa"/>
            <w:tcBorders>
              <w:top w:val="nil"/>
              <w:left w:val="single" w:sz="4" w:space="0" w:color="C038CE"/>
              <w:bottom w:val="nil"/>
              <w:right w:val="nil"/>
            </w:tcBorders>
            <w:shd w:val="clear" w:color="auto" w:fill="FFFFFF"/>
            <w:vAlign w:val="center"/>
          </w:tcPr>
          <w:p w:rsidR="00F16837" w:rsidRDefault="006A28CE">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41300" cy="22225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1300" cy="222250"/>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F16837" w:rsidRDefault="00F16837">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Information des candidats non retenus</w:t>
            </w:r>
          </w:p>
        </w:tc>
        <w:tc>
          <w:tcPr>
            <w:tcW w:w="1446" w:type="dxa"/>
            <w:tcBorders>
              <w:top w:val="nil"/>
              <w:left w:val="nil"/>
              <w:bottom w:val="nil"/>
              <w:right w:val="single" w:sz="4" w:space="0" w:color="C038CE"/>
            </w:tcBorders>
            <w:shd w:val="clear" w:color="auto" w:fill="C038CE"/>
            <w:vAlign w:val="center"/>
          </w:tcPr>
          <w:p w:rsidR="00F16837" w:rsidRDefault="00F16837">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décembre 2025</w:t>
            </w:r>
          </w:p>
        </w:tc>
      </w:tr>
      <w:tr w:rsidR="00F16837">
        <w:trPr>
          <w:cantSplit/>
        </w:trPr>
        <w:tc>
          <w:tcPr>
            <w:tcW w:w="816" w:type="dxa"/>
            <w:tcBorders>
              <w:top w:val="nil"/>
              <w:left w:val="single" w:sz="4" w:space="0" w:color="C038CE"/>
              <w:bottom w:val="nil"/>
              <w:right w:val="nil"/>
            </w:tcBorders>
            <w:shd w:val="clear" w:color="auto" w:fill="FFFFFF"/>
            <w:vAlign w:val="center"/>
          </w:tcPr>
          <w:p w:rsidR="00F16837" w:rsidRDefault="006A28CE">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374650" cy="2413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4650" cy="241300"/>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F16837" w:rsidRDefault="00F16837">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Signature et notification du contrat</w:t>
            </w:r>
          </w:p>
        </w:tc>
        <w:tc>
          <w:tcPr>
            <w:tcW w:w="1446" w:type="dxa"/>
            <w:tcBorders>
              <w:top w:val="nil"/>
              <w:left w:val="nil"/>
              <w:bottom w:val="nil"/>
              <w:right w:val="single" w:sz="4" w:space="0" w:color="C038CE"/>
            </w:tcBorders>
            <w:shd w:val="clear" w:color="auto" w:fill="C038CE"/>
            <w:vAlign w:val="center"/>
          </w:tcPr>
          <w:p w:rsidR="00F16837" w:rsidRDefault="00F16837">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décembre 2025</w:t>
            </w:r>
          </w:p>
        </w:tc>
      </w:tr>
      <w:tr w:rsidR="00F16837">
        <w:trPr>
          <w:cantSplit/>
        </w:trPr>
        <w:tc>
          <w:tcPr>
            <w:tcW w:w="816" w:type="dxa"/>
            <w:tcBorders>
              <w:top w:val="nil"/>
              <w:left w:val="single" w:sz="4" w:space="0" w:color="C038CE"/>
              <w:bottom w:val="single" w:sz="4" w:space="0" w:color="C038CE"/>
              <w:right w:val="nil"/>
            </w:tcBorders>
            <w:shd w:val="clear" w:color="auto" w:fill="FFFFFF"/>
            <w:vAlign w:val="center"/>
          </w:tcPr>
          <w:p w:rsidR="00F16837" w:rsidRDefault="006A28CE">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34950" cy="34925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4950" cy="349250"/>
                          </a:xfrm>
                          <a:prstGeom prst="rect">
                            <a:avLst/>
                          </a:prstGeom>
                          <a:noFill/>
                          <a:ln>
                            <a:noFill/>
                          </a:ln>
                        </pic:spPr>
                      </pic:pic>
                    </a:graphicData>
                  </a:graphic>
                </wp:inline>
              </w:drawing>
            </w:r>
          </w:p>
        </w:tc>
        <w:tc>
          <w:tcPr>
            <w:tcW w:w="7089" w:type="dxa"/>
            <w:tcBorders>
              <w:top w:val="nil"/>
              <w:left w:val="nil"/>
              <w:bottom w:val="single" w:sz="4" w:space="0" w:color="C038CE"/>
              <w:right w:val="nil"/>
            </w:tcBorders>
            <w:shd w:val="clear" w:color="auto" w:fill="FFFFFF"/>
            <w:vAlign w:val="center"/>
          </w:tcPr>
          <w:p w:rsidR="00F16837" w:rsidRDefault="00F16837">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Démarrage des prestations</w:t>
            </w:r>
          </w:p>
        </w:tc>
        <w:tc>
          <w:tcPr>
            <w:tcW w:w="1446" w:type="dxa"/>
            <w:tcBorders>
              <w:top w:val="nil"/>
              <w:left w:val="nil"/>
              <w:bottom w:val="single" w:sz="4" w:space="0" w:color="C038CE"/>
              <w:right w:val="single" w:sz="4" w:space="0" w:color="C038CE"/>
            </w:tcBorders>
            <w:shd w:val="clear" w:color="auto" w:fill="C038CE"/>
            <w:vAlign w:val="center"/>
          </w:tcPr>
          <w:p w:rsidR="00F16837" w:rsidRDefault="00F16837">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décembre 2025</w:t>
            </w:r>
          </w:p>
        </w:tc>
      </w:tr>
    </w:tbl>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i/>
          <w:iCs/>
          <w:color w:val="000000"/>
          <w:sz w:val="16"/>
          <w:szCs w:val="16"/>
        </w:rPr>
        <w:t>*Ce planning est prévisionnel et ne saurait engager la responsabilité de l'acheteur en cas de décalage dans le temps L'acheteur se laisse la possibilité de le modifier ou de l'ajuster si besoin.</w:t>
      </w:r>
    </w:p>
    <w:p w:rsidR="00F16837" w:rsidRP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retrait du dossier de consultation :</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dossier de consultation est disponible de manière électronique sur le profil d’acheteur : </w:t>
      </w:r>
      <w:r>
        <w:rPr>
          <w:rFonts w:ascii="Arial" w:hAnsi="Arial" w:cs="Arial"/>
          <w:color w:val="2F5496"/>
          <w:sz w:val="20"/>
          <w:szCs w:val="20"/>
          <w:u w:val="single"/>
        </w:rPr>
        <w:t>https://www.marches-publics.gouv.fr/</w:t>
      </w:r>
      <w:r>
        <w:rPr>
          <w:rFonts w:ascii="Arial" w:hAnsi="Arial" w:cs="Arial"/>
          <w:color w:val="000000"/>
          <w:sz w:val="20"/>
          <w:szCs w:val="20"/>
        </w:rPr>
        <w:t>.</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Dossier de consultation :</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dossier de consultation contient les documents suivants :</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Cadre de mémoire technique,</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RC,</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Acte d'engagement,</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CCAP,</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CCTP,</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DPGF,</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Plans.</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L’acheteur se réserve le droit d'envoyer au plus tard 6 jours avant la date limite de remise des offres (initiale ou modifiée) des modifications de détail sur le dossier de consultation. Les candidats devront alors répondre sur la base du dossier de consultation modifié.</w:t>
      </w:r>
    </w:p>
    <w:p w:rsidR="00F16837" w:rsidRPr="006A28CE"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Visite des lieux</w:t>
      </w:r>
      <w:r w:rsidR="006A28CE">
        <w:rPr>
          <w:rFonts w:ascii="Arial" w:hAnsi="Arial" w:cs="Arial"/>
          <w:b/>
          <w:bCs/>
          <w:color w:val="000000"/>
          <w:sz w:val="20"/>
          <w:szCs w:val="20"/>
        </w:rPr>
        <w:t xml:space="preserve"> </w:t>
      </w:r>
      <w:r>
        <w:rPr>
          <w:rFonts w:ascii="Arial" w:hAnsi="Arial" w:cs="Arial"/>
          <w:b/>
          <w:bCs/>
          <w:color w:val="000000"/>
          <w:sz w:val="20"/>
          <w:szCs w:val="20"/>
        </w:rPr>
        <w:t>:</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Les candidats doivent obligatoirement effectuer une visite du site dans les conditions suivantes : </w:t>
      </w: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La prise de rendez-vous est obligatoire pour l'organisation des visites durant la période de la procédure. Les candidats peuvent contacter les personnes citées ci-après </w:t>
      </w:r>
      <w:r>
        <w:rPr>
          <w:rFonts w:ascii="Arial" w:hAnsi="Arial" w:cs="Arial"/>
          <w:color w:val="000000"/>
          <w:sz w:val="20"/>
          <w:szCs w:val="20"/>
          <w:u w:val="single"/>
        </w:rPr>
        <w:t>du lundi au vendredi de 8h30 à 12h30 et de 13h30 à 16h30</w:t>
      </w:r>
      <w:r>
        <w:rPr>
          <w:rFonts w:ascii="Arial" w:hAnsi="Arial" w:cs="Arial"/>
          <w:color w:val="000000"/>
          <w:sz w:val="20"/>
          <w:szCs w:val="20"/>
        </w:rPr>
        <w:t>.</w:t>
      </w:r>
    </w:p>
    <w:p w:rsidR="00F16837" w:rsidRPr="00E15180" w:rsidRDefault="00F16837">
      <w:pPr>
        <w:widowControl w:val="0"/>
        <w:autoSpaceDE w:val="0"/>
        <w:autoSpaceDN w:val="0"/>
        <w:adjustRightInd w:val="0"/>
        <w:spacing w:before="120" w:after="120" w:line="240" w:lineRule="auto"/>
        <w:ind w:left="117"/>
        <w:jc w:val="both"/>
        <w:rPr>
          <w:rFonts w:ascii="Arial" w:hAnsi="Arial" w:cs="Arial"/>
          <w:sz w:val="16"/>
          <w:szCs w:val="16"/>
        </w:rPr>
      </w:pPr>
      <w:r>
        <w:rPr>
          <w:rFonts w:ascii="Arial" w:hAnsi="Arial" w:cs="Arial"/>
          <w:b/>
          <w:bCs/>
          <w:color w:val="000000"/>
          <w:sz w:val="20"/>
          <w:szCs w:val="20"/>
        </w:rPr>
        <w:t>Contacts CPAM 77 :</w:t>
      </w:r>
    </w:p>
    <w:p w:rsidR="00F16837" w:rsidRDefault="00F16837" w:rsidP="00E15180">
      <w:pPr>
        <w:widowControl w:val="0"/>
        <w:numPr>
          <w:ilvl w:val="0"/>
          <w:numId w:val="33"/>
        </w:numPr>
        <w:autoSpaceDE w:val="0"/>
        <w:autoSpaceDN w:val="0"/>
        <w:adjustRightInd w:val="0"/>
        <w:spacing w:before="120" w:after="120" w:line="240" w:lineRule="auto"/>
        <w:jc w:val="both"/>
        <w:rPr>
          <w:rFonts w:ascii="Arial" w:hAnsi="Arial" w:cs="Arial"/>
          <w:sz w:val="24"/>
          <w:szCs w:val="24"/>
        </w:rPr>
      </w:pPr>
      <w:r>
        <w:rPr>
          <w:rFonts w:ascii="Arial" w:hAnsi="Arial" w:cs="Arial"/>
          <w:color w:val="000000"/>
          <w:sz w:val="20"/>
          <w:szCs w:val="20"/>
        </w:rPr>
        <w:t xml:space="preserve">Cédric LEMAGNEN (Conducteur de </w:t>
      </w:r>
      <w:r w:rsidR="00E15180">
        <w:rPr>
          <w:rFonts w:ascii="Arial" w:hAnsi="Arial" w:cs="Arial"/>
          <w:color w:val="000000"/>
          <w:sz w:val="20"/>
          <w:szCs w:val="20"/>
        </w:rPr>
        <w:t>travaux)</w:t>
      </w:r>
      <w:r>
        <w:rPr>
          <w:rFonts w:ascii="Arial" w:hAnsi="Arial" w:cs="Arial"/>
          <w:color w:val="000000"/>
          <w:sz w:val="20"/>
          <w:szCs w:val="20"/>
        </w:rPr>
        <w:t xml:space="preserve"> joignable au 07.63.88.66.27</w:t>
      </w:r>
    </w:p>
    <w:p w:rsidR="00F16837" w:rsidRPr="00E15180" w:rsidRDefault="00F16837" w:rsidP="00E15180">
      <w:pPr>
        <w:widowControl w:val="0"/>
        <w:autoSpaceDE w:val="0"/>
        <w:autoSpaceDN w:val="0"/>
        <w:adjustRightInd w:val="0"/>
        <w:spacing w:after="0" w:line="240" w:lineRule="auto"/>
        <w:ind w:left="117"/>
        <w:jc w:val="both"/>
        <w:rPr>
          <w:rFonts w:ascii="Arial" w:hAnsi="Arial" w:cs="Arial"/>
          <w:sz w:val="16"/>
          <w:szCs w:val="16"/>
        </w:rPr>
      </w:pPr>
      <w:proofErr w:type="gramStart"/>
      <w:r>
        <w:rPr>
          <w:rFonts w:ascii="Arial" w:hAnsi="Arial" w:cs="Arial"/>
          <w:color w:val="000000"/>
          <w:sz w:val="20"/>
          <w:szCs w:val="20"/>
        </w:rPr>
        <w:t>Ou</w:t>
      </w:r>
      <w:proofErr w:type="gramEnd"/>
      <w:r>
        <w:rPr>
          <w:rFonts w:ascii="Arial" w:hAnsi="Arial" w:cs="Arial"/>
          <w:color w:val="000000"/>
          <w:sz w:val="20"/>
          <w:szCs w:val="20"/>
        </w:rPr>
        <w:t xml:space="preserve"> </w:t>
      </w:r>
    </w:p>
    <w:p w:rsidR="00F16837" w:rsidRDefault="00F16837" w:rsidP="00E15180">
      <w:pPr>
        <w:widowControl w:val="0"/>
        <w:numPr>
          <w:ilvl w:val="0"/>
          <w:numId w:val="33"/>
        </w:numPr>
        <w:autoSpaceDE w:val="0"/>
        <w:autoSpaceDN w:val="0"/>
        <w:adjustRightInd w:val="0"/>
        <w:spacing w:before="120" w:after="120" w:line="240" w:lineRule="auto"/>
        <w:jc w:val="both"/>
        <w:rPr>
          <w:rFonts w:ascii="Arial" w:hAnsi="Arial" w:cs="Arial"/>
          <w:sz w:val="24"/>
          <w:szCs w:val="24"/>
        </w:rPr>
      </w:pPr>
      <w:r>
        <w:rPr>
          <w:rFonts w:ascii="Arial" w:hAnsi="Arial" w:cs="Arial"/>
          <w:color w:val="000000"/>
          <w:sz w:val="20"/>
          <w:szCs w:val="20"/>
        </w:rPr>
        <w:t>Laurent HUBER (Conducteur de travaux) joignable au 06.30.00.10.28</w:t>
      </w:r>
    </w:p>
    <w:p w:rsidR="00F16837" w:rsidRPr="00E15180" w:rsidRDefault="00F16837" w:rsidP="00E15180">
      <w:pPr>
        <w:widowControl w:val="0"/>
        <w:autoSpaceDE w:val="0"/>
        <w:autoSpaceDN w:val="0"/>
        <w:adjustRightInd w:val="0"/>
        <w:spacing w:after="0" w:line="240" w:lineRule="auto"/>
        <w:ind w:left="117"/>
        <w:jc w:val="both"/>
        <w:rPr>
          <w:rFonts w:ascii="Arial" w:hAnsi="Arial" w:cs="Arial"/>
          <w:color w:val="000000"/>
          <w:sz w:val="20"/>
          <w:szCs w:val="20"/>
        </w:rPr>
      </w:pPr>
      <w:proofErr w:type="gramStart"/>
      <w:r>
        <w:rPr>
          <w:rFonts w:ascii="Arial" w:hAnsi="Arial" w:cs="Arial"/>
          <w:color w:val="000000"/>
          <w:sz w:val="20"/>
          <w:szCs w:val="20"/>
        </w:rPr>
        <w:t>Ou</w:t>
      </w:r>
      <w:proofErr w:type="gramEnd"/>
    </w:p>
    <w:p w:rsidR="00F16837" w:rsidRDefault="00F16837" w:rsidP="00E15180">
      <w:pPr>
        <w:widowControl w:val="0"/>
        <w:numPr>
          <w:ilvl w:val="0"/>
          <w:numId w:val="33"/>
        </w:numPr>
        <w:autoSpaceDE w:val="0"/>
        <w:autoSpaceDN w:val="0"/>
        <w:adjustRightInd w:val="0"/>
        <w:spacing w:before="120" w:after="120" w:line="240" w:lineRule="auto"/>
        <w:jc w:val="both"/>
        <w:rPr>
          <w:rFonts w:ascii="Arial" w:hAnsi="Arial" w:cs="Arial"/>
          <w:sz w:val="24"/>
          <w:szCs w:val="24"/>
        </w:rPr>
      </w:pPr>
      <w:r>
        <w:rPr>
          <w:rFonts w:ascii="Arial" w:hAnsi="Arial" w:cs="Arial"/>
          <w:color w:val="000000"/>
          <w:sz w:val="20"/>
          <w:szCs w:val="20"/>
        </w:rPr>
        <w:t>Emmanuelle HERMANN (Correspondante Immobilier du Site de BUSSY-SAINT-GEORGES) joignable au 07.61.84.05.18</w:t>
      </w: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Les visites à l'improviste ne sont pas autorisées. Une attestation de visite sera remise par </w:t>
      </w:r>
      <w:r w:rsidR="00E15180">
        <w:rPr>
          <w:rFonts w:ascii="Arial" w:hAnsi="Arial" w:cs="Arial"/>
          <w:color w:val="000000"/>
          <w:sz w:val="20"/>
          <w:szCs w:val="20"/>
        </w:rPr>
        <w:t>la CPAM 77</w:t>
      </w:r>
      <w:r>
        <w:rPr>
          <w:rFonts w:ascii="Arial" w:hAnsi="Arial" w:cs="Arial"/>
          <w:color w:val="000000"/>
          <w:sz w:val="20"/>
          <w:szCs w:val="20"/>
        </w:rPr>
        <w:t>.</w:t>
      </w: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lastRenderedPageBreak/>
        <w:t>Délai de validité des offres :</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délai de validité des offres est de 120 jours à compter de la date limite de réception des offres.</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Communication et échanges d’informations par voie électronique :</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communications et échanges s'effectueront pendant toute la consultation par voie électronique par le biais du profil acheteur à l'adresse suivante : </w:t>
      </w:r>
      <w:r>
        <w:rPr>
          <w:rFonts w:ascii="Arial" w:hAnsi="Arial" w:cs="Arial"/>
          <w:color w:val="2F5496"/>
          <w:sz w:val="20"/>
          <w:szCs w:val="20"/>
          <w:u w:val="single"/>
        </w:rPr>
        <w:t>https://www.marches-publics.gouv.fr/</w:t>
      </w:r>
      <w:r>
        <w:rPr>
          <w:rFonts w:ascii="Arial" w:hAnsi="Arial" w:cs="Arial"/>
          <w:color w:val="000000"/>
          <w:sz w:val="20"/>
          <w:szCs w:val="20"/>
        </w:rPr>
        <w:t>.</w:t>
      </w:r>
    </w:p>
    <w:p w:rsidR="00F16837" w:rsidRDefault="00F16837">
      <w:pPr>
        <w:keepNext/>
        <w:keepLines/>
        <w:widowControl w:val="0"/>
        <w:numPr>
          <w:ilvl w:val="0"/>
          <w:numId w:val="30"/>
        </w:numPr>
        <w:tabs>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4128B2"/>
          <w:sz w:val="28"/>
          <w:szCs w:val="28"/>
        </w:rPr>
        <w:t>PRÉSENTATION DES PROPOSITIONS</w:t>
      </w:r>
    </w:p>
    <w:p w:rsidR="00F16837" w:rsidRPr="00E15180"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Réponse et groupement :</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Aucune forme particulière de groupement n’est imposée après attribution.</w:t>
      </w:r>
    </w:p>
    <w:p w:rsidR="00F16837" w:rsidRPr="00E15180" w:rsidRDefault="00F16837">
      <w:pPr>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9725"/>
      </w:tblGrid>
      <w:tr w:rsidR="00F16837">
        <w:tc>
          <w:tcPr>
            <w:tcW w:w="9725" w:type="dxa"/>
            <w:tcBorders>
              <w:top w:val="nil"/>
              <w:left w:val="nil"/>
              <w:bottom w:val="nil"/>
              <w:right w:val="nil"/>
            </w:tcBorders>
            <w:shd w:val="clear" w:color="auto" w:fill="4491D3"/>
          </w:tcPr>
          <w:p w:rsidR="00F16837" w:rsidRDefault="00F16837">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color w:val="000000"/>
                <w:sz w:val="16"/>
                <w:szCs w:val="16"/>
              </w:rPr>
              <w:t>Conformément aux articles L1220-1 à L1220-3 du Code de la Commande publique et à l'arrêt du Conseil d'État n°436532 du 08/12/2020, si l'étude des offres démontre que plusieurs personnes morales différentes, qui constituent en principe des opérateurs économiques distincts, n'ont pas d'autonomie commerciale, résultant notamment des liens étroits entre leurs actionnaires ou leurs dirigeants, qui peut se manifester par l'absence totale ou partielle de moyens distincts ou la similarité de leurs offres, alors ces personnes morales seront regardées comme un seul et même soumissionnaire et seule sera retenue la dernière réponse déposée (article R2151-6 du Code de la commande publique).</w:t>
            </w:r>
          </w:p>
          <w:p w:rsidR="00F16837" w:rsidRDefault="00F16837">
            <w:pPr>
              <w:widowControl w:val="0"/>
              <w:autoSpaceDE w:val="0"/>
              <w:autoSpaceDN w:val="0"/>
              <w:adjustRightInd w:val="0"/>
              <w:spacing w:before="120" w:after="120" w:line="240" w:lineRule="auto"/>
              <w:ind w:left="108"/>
              <w:jc w:val="both"/>
              <w:rPr>
                <w:rFonts w:ascii="Arial" w:hAnsi="Arial" w:cs="Arial"/>
                <w:sz w:val="24"/>
                <w:szCs w:val="24"/>
              </w:rPr>
            </w:pPr>
            <w:r>
              <w:rPr>
                <w:rFonts w:ascii="Arial" w:hAnsi="Arial" w:cs="Arial"/>
                <w:color w:val="000000"/>
                <w:sz w:val="16"/>
                <w:szCs w:val="16"/>
              </w:rPr>
              <w:t>Conformément à l'article R2142-4 du Code de la commande publique, une même personne ne peut représenter plus d'un candidat pour un même marché à peine d'irrégularité. Tous les groupements constitués des mêmes opérateurs économiques permutant leur responsabilité seront considérés comme un seul et même soumissionnaire.</w:t>
            </w:r>
          </w:p>
        </w:tc>
      </w:tr>
    </w:tbl>
    <w:p w:rsidR="00F16837" w:rsidRDefault="00F16837" w:rsidP="00E15180">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Variantes :</w:t>
      </w:r>
    </w:p>
    <w:p w:rsidR="00F16837" w:rsidRDefault="00F16837" w:rsidP="00E1518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rsidP="00E15180">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w:t>
      </w:r>
      <w:r>
        <w:rPr>
          <w:rFonts w:ascii="Arial" w:hAnsi="Arial" w:cs="Arial"/>
          <w:b/>
          <w:bCs/>
          <w:color w:val="000000"/>
          <w:sz w:val="20"/>
          <w:szCs w:val="20"/>
        </w:rPr>
        <w:t>variantes à l’initiative des candidats</w:t>
      </w:r>
      <w:r>
        <w:rPr>
          <w:rFonts w:ascii="Arial" w:hAnsi="Arial" w:cs="Arial"/>
          <w:color w:val="000000"/>
          <w:sz w:val="20"/>
          <w:szCs w:val="20"/>
        </w:rPr>
        <w:t xml:space="preserve"> ne sont pas autorisées.</w:t>
      </w:r>
    </w:p>
    <w:p w:rsidR="00F16837" w:rsidRPr="00E15180" w:rsidRDefault="00F16837" w:rsidP="00E1518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F16837" w:rsidRDefault="00F16837" w:rsidP="00E15180">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Contenu des plis et conditions de participation :</w:t>
      </w:r>
    </w:p>
    <w:p w:rsidR="00F16837" w:rsidRDefault="00F16837" w:rsidP="00E1518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rsidP="00E1518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 l’appui de leur candidature, les candidats doivent fournir les documents suivants :</w:t>
      </w:r>
    </w:p>
    <w:p w:rsidR="00F16837" w:rsidRDefault="00F16837" w:rsidP="00E1518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6662"/>
      </w:tblGrid>
      <w:tr w:rsidR="00F16837">
        <w:trPr>
          <w:cantSplit/>
          <w:tblHeader/>
        </w:trPr>
        <w:tc>
          <w:tcPr>
            <w:tcW w:w="3085" w:type="dxa"/>
            <w:tcBorders>
              <w:top w:val="nil"/>
              <w:left w:val="nil"/>
              <w:bottom w:val="single" w:sz="4" w:space="0" w:color="D9D9D9"/>
              <w:right w:val="nil"/>
            </w:tcBorders>
            <w:shd w:val="clear" w:color="auto" w:fill="4128B2"/>
            <w:vAlign w:val="center"/>
          </w:tcPr>
          <w:p w:rsidR="00F16837" w:rsidRDefault="00F16837" w:rsidP="00E15180">
            <w:pPr>
              <w:keepLines/>
              <w:widowControl w:val="0"/>
              <w:autoSpaceDE w:val="0"/>
              <w:autoSpaceDN w:val="0"/>
              <w:adjustRightInd w:val="0"/>
              <w:spacing w:before="60" w:after="60" w:line="240" w:lineRule="auto"/>
              <w:ind w:left="108" w:right="103"/>
              <w:jc w:val="both"/>
              <w:rPr>
                <w:rFonts w:ascii="Arial" w:hAnsi="Arial" w:cs="Arial"/>
                <w:sz w:val="24"/>
                <w:szCs w:val="24"/>
              </w:rPr>
            </w:pPr>
            <w:r>
              <w:rPr>
                <w:rFonts w:ascii="Arial" w:hAnsi="Arial" w:cs="Arial"/>
                <w:color w:val="FFFFFF"/>
                <w:sz w:val="20"/>
                <w:szCs w:val="20"/>
              </w:rPr>
              <w:t>Document</w:t>
            </w:r>
          </w:p>
        </w:tc>
        <w:tc>
          <w:tcPr>
            <w:tcW w:w="6662" w:type="dxa"/>
            <w:tcBorders>
              <w:top w:val="nil"/>
              <w:left w:val="nil"/>
              <w:bottom w:val="single" w:sz="4" w:space="0" w:color="D9D9D9"/>
              <w:right w:val="nil"/>
            </w:tcBorders>
            <w:shd w:val="clear" w:color="auto" w:fill="4128B2"/>
          </w:tcPr>
          <w:p w:rsidR="00F16837" w:rsidRDefault="00F16837" w:rsidP="00E15180">
            <w:pPr>
              <w:keepLines/>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color w:val="FFFFFF"/>
                <w:sz w:val="20"/>
                <w:szCs w:val="20"/>
              </w:rPr>
              <w:t>Descriptif</w:t>
            </w:r>
          </w:p>
        </w:tc>
      </w:tr>
      <w:tr w:rsidR="00F16837">
        <w:tc>
          <w:tcPr>
            <w:tcW w:w="9747" w:type="dxa"/>
            <w:gridSpan w:val="2"/>
            <w:tcBorders>
              <w:top w:val="single" w:sz="4" w:space="0" w:color="D9D9D9"/>
              <w:left w:val="single" w:sz="4" w:space="0" w:color="D9D9D9"/>
              <w:bottom w:val="single" w:sz="4" w:space="0" w:color="D9D9D9"/>
              <w:right w:val="single" w:sz="4" w:space="0" w:color="D9D9D9"/>
            </w:tcBorders>
            <w:shd w:val="clear" w:color="auto" w:fill="4491D3"/>
          </w:tcPr>
          <w:p w:rsidR="00F16837" w:rsidRDefault="00F16837">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b/>
                <w:bCs/>
                <w:color w:val="000000"/>
                <w:sz w:val="18"/>
                <w:szCs w:val="18"/>
              </w:rPr>
              <w:t>Situation juridique</w:t>
            </w:r>
          </w:p>
        </w:tc>
      </w:tr>
      <w:tr w:rsidR="00F16837">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Déclaration du candidat (DC2)</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rsidP="00E15180">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i/>
                <w:iCs/>
                <w:color w:val="000000"/>
                <w:sz w:val="18"/>
                <w:szCs w:val="18"/>
              </w:rPr>
              <w:t>Déclaration individuelle du candidat ou du membre du groupement (DC2 disponible sur le site du ministère de l'Economie et des Finances)</w:t>
            </w:r>
          </w:p>
        </w:tc>
      </w:tr>
      <w:tr w:rsidR="00F16837">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Lettre de candidature (DC1)</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rsidP="00E15180">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i/>
                <w:iCs/>
                <w:color w:val="000000"/>
                <w:sz w:val="18"/>
                <w:szCs w:val="18"/>
              </w:rPr>
              <w:t>Lettre de candidature Habilitation du mandataire par ses cotraitants (DC1 disponible sur le site du ministère de l'Economie et des Finances)</w:t>
            </w:r>
          </w:p>
        </w:tc>
      </w:tr>
      <w:tr w:rsidR="00F16837">
        <w:tc>
          <w:tcPr>
            <w:tcW w:w="9747" w:type="dxa"/>
            <w:gridSpan w:val="2"/>
            <w:tcBorders>
              <w:top w:val="single" w:sz="4" w:space="0" w:color="D9D9D9"/>
              <w:left w:val="single" w:sz="4" w:space="0" w:color="D9D9D9"/>
              <w:bottom w:val="single" w:sz="4" w:space="0" w:color="D9D9D9"/>
              <w:right w:val="single" w:sz="4" w:space="0" w:color="D9D9D9"/>
            </w:tcBorders>
            <w:shd w:val="clear" w:color="auto" w:fill="4491D3"/>
          </w:tcPr>
          <w:p w:rsidR="00F16837" w:rsidRDefault="00F16837" w:rsidP="00E15180">
            <w:pPr>
              <w:widowControl w:val="0"/>
              <w:autoSpaceDE w:val="0"/>
              <w:autoSpaceDN w:val="0"/>
              <w:adjustRightInd w:val="0"/>
              <w:spacing w:before="40" w:after="40" w:line="240" w:lineRule="auto"/>
              <w:ind w:left="108" w:right="101"/>
              <w:jc w:val="both"/>
              <w:rPr>
                <w:rFonts w:ascii="Arial" w:hAnsi="Arial" w:cs="Arial"/>
                <w:sz w:val="24"/>
                <w:szCs w:val="24"/>
              </w:rPr>
            </w:pPr>
            <w:r>
              <w:rPr>
                <w:rFonts w:ascii="Arial" w:hAnsi="Arial" w:cs="Arial"/>
                <w:b/>
                <w:bCs/>
                <w:color w:val="000000"/>
                <w:sz w:val="18"/>
                <w:szCs w:val="18"/>
              </w:rPr>
              <w:t>Capacité économique et financière</w:t>
            </w:r>
          </w:p>
        </w:tc>
      </w:tr>
      <w:tr w:rsidR="00F16837">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Chiffre d'affaires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rsidP="00E15180">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i/>
                <w:iCs/>
                <w:color w:val="000000"/>
                <w:sz w:val="18"/>
                <w:szCs w:val="18"/>
              </w:rPr>
              <w:t>Déclaration concernant le chiffre d'affaires global et le chiffre d'affaires concernant les fournitures, services ou travaux objet du marché, réalisés au cours des trois derniers exercices disponibles</w:t>
            </w:r>
          </w:p>
        </w:tc>
      </w:tr>
      <w:tr w:rsidR="00F16837">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Risques professionnels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rsidP="00E15180">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i/>
                <w:iCs/>
                <w:color w:val="000000"/>
                <w:sz w:val="18"/>
                <w:szCs w:val="18"/>
              </w:rPr>
              <w:t>Déclaration appropriée de banques ou preuve d'une assurance pour les risques professionnels</w:t>
            </w:r>
          </w:p>
        </w:tc>
      </w:tr>
      <w:tr w:rsidR="00F16837">
        <w:tc>
          <w:tcPr>
            <w:tcW w:w="9747" w:type="dxa"/>
            <w:gridSpan w:val="2"/>
            <w:tcBorders>
              <w:top w:val="single" w:sz="4" w:space="0" w:color="D9D9D9"/>
              <w:left w:val="single" w:sz="4" w:space="0" w:color="D9D9D9"/>
              <w:bottom w:val="single" w:sz="4" w:space="0" w:color="D9D9D9"/>
              <w:right w:val="single" w:sz="4" w:space="0" w:color="D9D9D9"/>
            </w:tcBorders>
            <w:shd w:val="clear" w:color="auto" w:fill="4491D3"/>
          </w:tcPr>
          <w:p w:rsidR="00F16837" w:rsidRDefault="00F16837">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b/>
                <w:bCs/>
                <w:color w:val="000000"/>
                <w:sz w:val="18"/>
                <w:szCs w:val="18"/>
              </w:rPr>
              <w:t>Capacité technique et professionnelle : minima exigés</w:t>
            </w:r>
          </w:p>
        </w:tc>
      </w:tr>
      <w:tr w:rsidR="00F16837">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Moyens humains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rsidP="00E15180">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i/>
                <w:iCs/>
                <w:color w:val="000000"/>
                <w:sz w:val="18"/>
                <w:szCs w:val="18"/>
              </w:rPr>
              <w:t>Déclaration indiquant les effectifs moyens annuels du candidat et l'importance du personnel d'encadrement pour chacune des trois dernières années</w:t>
            </w:r>
          </w:p>
        </w:tc>
      </w:tr>
      <w:tr w:rsidR="00F16837">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Moyens techniques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rsidP="00E15180">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i/>
                <w:iCs/>
                <w:color w:val="000000"/>
                <w:sz w:val="18"/>
                <w:szCs w:val="18"/>
              </w:rPr>
              <w:t>Déclaration indiquant l'outillage, le matériel et l'équipement technique dont le candidat dispose pour la réalisation de marchés de même nature</w:t>
            </w:r>
          </w:p>
        </w:tc>
      </w:tr>
      <w:tr w:rsidR="00F16837">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Qualifications professionnelles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rsidP="00E15180">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i/>
                <w:iCs/>
                <w:color w:val="000000"/>
                <w:sz w:val="18"/>
                <w:szCs w:val="18"/>
              </w:rPr>
              <w:t>Certificats de qualifications professionnelles. La preuve de la capacité du candidat peut être apportée par tout moyen (certificats d'identité professionnelle, références de travaux attestant de la compétence de l'opérateur à réaliser la prestation)</w:t>
            </w:r>
          </w:p>
        </w:tc>
      </w:tr>
      <w:tr w:rsidR="00F16837">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Références travaux</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E15180" w:rsidP="00E15180">
            <w:pPr>
              <w:widowControl w:val="0"/>
              <w:autoSpaceDE w:val="0"/>
              <w:autoSpaceDN w:val="0"/>
              <w:adjustRightInd w:val="0"/>
              <w:spacing w:before="60" w:after="60" w:line="240" w:lineRule="auto"/>
              <w:ind w:left="113" w:right="101"/>
              <w:jc w:val="both"/>
              <w:rPr>
                <w:rFonts w:ascii="Arial" w:hAnsi="Arial" w:cs="Arial"/>
                <w:sz w:val="24"/>
                <w:szCs w:val="24"/>
              </w:rPr>
            </w:pPr>
            <w:r>
              <w:rPr>
                <w:rFonts w:ascii="Arial" w:hAnsi="Arial" w:cs="Arial"/>
                <w:i/>
                <w:iCs/>
                <w:color w:val="000000"/>
                <w:sz w:val="18"/>
                <w:szCs w:val="18"/>
              </w:rPr>
              <w:t>Liste des travaux exécutés (3</w:t>
            </w:r>
            <w:r w:rsidR="00F16837">
              <w:rPr>
                <w:rFonts w:ascii="Arial" w:hAnsi="Arial" w:cs="Arial"/>
                <w:i/>
                <w:iCs/>
                <w:color w:val="000000"/>
                <w:sz w:val="18"/>
                <w:szCs w:val="18"/>
              </w:rPr>
              <w:t xml:space="preserve"> dernières années) avec attestations de bonne exécution pour les travaux les plus importants, montant, époque, lieu d'exécution et précisions s'ils ont été faits selon les règles de l'art et menés régulièrement à bonne fin</w:t>
            </w:r>
          </w:p>
        </w:tc>
      </w:tr>
      <w:tr w:rsidR="00F16837">
        <w:tc>
          <w:tcPr>
            <w:tcW w:w="9747" w:type="dxa"/>
            <w:gridSpan w:val="2"/>
            <w:tcBorders>
              <w:top w:val="single" w:sz="4" w:space="0" w:color="D9D9D9"/>
              <w:left w:val="single" w:sz="4" w:space="0" w:color="D9D9D9"/>
              <w:bottom w:val="single" w:sz="4" w:space="0" w:color="D9D9D9"/>
              <w:right w:val="single" w:sz="4" w:space="0" w:color="D9D9D9"/>
            </w:tcBorders>
            <w:shd w:val="clear" w:color="auto" w:fill="4491D3"/>
          </w:tcPr>
          <w:p w:rsidR="00F16837" w:rsidRDefault="00F16837">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b/>
                <w:bCs/>
                <w:color w:val="000000"/>
                <w:sz w:val="18"/>
                <w:szCs w:val="18"/>
              </w:rPr>
              <w:t>Autres justificatifs</w:t>
            </w:r>
          </w:p>
        </w:tc>
      </w:tr>
      <w:tr w:rsidR="00F16837">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lastRenderedPageBreak/>
              <w:t>Cadre de mémoire technique</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13" w:right="101"/>
              <w:rPr>
                <w:rFonts w:ascii="Arial" w:hAnsi="Arial" w:cs="Arial"/>
                <w:i/>
                <w:iCs/>
                <w:color w:val="000000"/>
                <w:sz w:val="18"/>
                <w:szCs w:val="18"/>
              </w:rPr>
            </w:pPr>
          </w:p>
        </w:tc>
      </w:tr>
    </w:tbl>
    <w:p w:rsidR="00F16837" w:rsidRPr="00E15180" w:rsidRDefault="00F16837" w:rsidP="00E15180">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Présentation des documents :</w:t>
      </w:r>
      <w:r>
        <w:rPr>
          <w:rFonts w:ascii="Arial" w:hAnsi="Arial" w:cs="Arial"/>
          <w:color w:val="000000"/>
          <w:sz w:val="20"/>
          <w:szCs w:val="20"/>
        </w:rPr>
        <w:t xml:space="preserve"> le candidat devra présenter ces documents soit dans des fichiers distincts (exemple : DC1.pdf, DC2.pdf), soit dans un même document (exemple : candidature.pdf) avec un sommaire et les numéros de page détaillant le contenu du document.</w:t>
      </w:r>
    </w:p>
    <w:p w:rsidR="00F16837" w:rsidRPr="00E15180" w:rsidRDefault="00F16837" w:rsidP="00E15180">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candidat peut remettre un document unique de marché européen (DUME) rédigé en français en lieu et place des documents et renseignements demandés par l’acheteur aux fins de vérification de l’aptitude à répondre aux marchés publics, de l’aptitude à exercer l’activité professionnelle, de la capacité économique et financière ainsi que des capacités techniques et professionnelles.</w:t>
      </w:r>
    </w:p>
    <w:p w:rsidR="00F16837" w:rsidRPr="00E15180" w:rsidRDefault="00F16837" w:rsidP="00E15180">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candidats ne sont pas tenus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rsidR="00F16837" w:rsidRPr="00E15180" w:rsidRDefault="00F16837" w:rsidP="00E15180">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En outre, pour chaque sous-traitant mentionné dans l'offre, le candidat devra joindre : </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les capacités professionnelles et financières du sous-traitant ;</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une déclaration du sous-traitant indiquant qu'il ne tombe pas sous le coup d'une interdiction d'accéder aux marchés publics.</w:t>
      </w:r>
    </w:p>
    <w:p w:rsidR="00F16837" w:rsidRPr="00E15180" w:rsidRDefault="00F16837" w:rsidP="00E15180">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L’offre des candidats est composée des documents suivants :</w:t>
      </w:r>
    </w:p>
    <w:p w:rsidR="00F16837" w:rsidRPr="00E15180" w:rsidRDefault="00F16837" w:rsidP="00E15180">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3076"/>
        <w:gridCol w:w="9"/>
        <w:gridCol w:w="6662"/>
      </w:tblGrid>
      <w:tr w:rsidR="00F16837">
        <w:trPr>
          <w:cantSplit/>
          <w:tblHeader/>
        </w:trPr>
        <w:tc>
          <w:tcPr>
            <w:tcW w:w="3076" w:type="dxa"/>
            <w:tcBorders>
              <w:top w:val="nil"/>
              <w:left w:val="nil"/>
              <w:bottom w:val="single" w:sz="4" w:space="0" w:color="D9D9D9"/>
              <w:right w:val="nil"/>
            </w:tcBorders>
            <w:shd w:val="clear" w:color="auto" w:fill="4128B2"/>
            <w:vAlign w:val="center"/>
          </w:tcPr>
          <w:p w:rsidR="00F16837" w:rsidRDefault="00F16837">
            <w:pPr>
              <w:keepLines/>
              <w:widowControl w:val="0"/>
              <w:autoSpaceDE w:val="0"/>
              <w:autoSpaceDN w:val="0"/>
              <w:adjustRightInd w:val="0"/>
              <w:spacing w:before="60" w:after="60" w:line="240" w:lineRule="auto"/>
              <w:ind w:left="108" w:right="92"/>
              <w:jc w:val="center"/>
              <w:rPr>
                <w:rFonts w:ascii="Arial" w:hAnsi="Arial" w:cs="Arial"/>
                <w:sz w:val="24"/>
                <w:szCs w:val="24"/>
              </w:rPr>
            </w:pPr>
            <w:r>
              <w:rPr>
                <w:rFonts w:ascii="Arial" w:hAnsi="Arial" w:cs="Arial"/>
                <w:color w:val="FFFFFF"/>
                <w:sz w:val="20"/>
                <w:szCs w:val="20"/>
              </w:rPr>
              <w:t>Document</w:t>
            </w:r>
          </w:p>
        </w:tc>
        <w:tc>
          <w:tcPr>
            <w:tcW w:w="6671" w:type="dxa"/>
            <w:gridSpan w:val="2"/>
            <w:tcBorders>
              <w:top w:val="nil"/>
              <w:left w:val="nil"/>
              <w:bottom w:val="single" w:sz="4" w:space="0" w:color="D9D9D9"/>
              <w:right w:val="nil"/>
            </w:tcBorders>
            <w:shd w:val="clear" w:color="auto" w:fill="4128B2"/>
          </w:tcPr>
          <w:p w:rsidR="00F16837" w:rsidRDefault="00F16837">
            <w:pPr>
              <w:keepLines/>
              <w:widowControl w:val="0"/>
              <w:autoSpaceDE w:val="0"/>
              <w:autoSpaceDN w:val="0"/>
              <w:adjustRightInd w:val="0"/>
              <w:spacing w:before="60" w:after="60" w:line="240" w:lineRule="auto"/>
              <w:ind w:left="124" w:right="81"/>
              <w:jc w:val="center"/>
              <w:rPr>
                <w:rFonts w:ascii="Arial" w:hAnsi="Arial" w:cs="Arial"/>
                <w:sz w:val="24"/>
                <w:szCs w:val="24"/>
              </w:rPr>
            </w:pPr>
            <w:r>
              <w:rPr>
                <w:rFonts w:ascii="Arial" w:hAnsi="Arial" w:cs="Arial"/>
                <w:color w:val="FFFFFF"/>
                <w:sz w:val="20"/>
                <w:szCs w:val="20"/>
              </w:rPr>
              <w:t>Descriptif</w:t>
            </w:r>
          </w:p>
        </w:tc>
      </w:tr>
      <w:tr w:rsidR="00F16837">
        <w:tc>
          <w:tcPr>
            <w:tcW w:w="3085" w:type="dxa"/>
            <w:gridSpan w:val="2"/>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Acte d'engagement</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13" w:right="101"/>
              <w:rPr>
                <w:rFonts w:ascii="Arial" w:hAnsi="Arial" w:cs="Arial"/>
                <w:i/>
                <w:iCs/>
                <w:color w:val="000000"/>
                <w:sz w:val="18"/>
                <w:szCs w:val="18"/>
              </w:rPr>
            </w:pPr>
          </w:p>
        </w:tc>
      </w:tr>
      <w:tr w:rsidR="00F16837">
        <w:tc>
          <w:tcPr>
            <w:tcW w:w="3085" w:type="dxa"/>
            <w:gridSpan w:val="2"/>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DPGF</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Décomposition du prix global et forfaitaire</w:t>
            </w:r>
          </w:p>
        </w:tc>
      </w:tr>
    </w:tbl>
    <w:p w:rsidR="00F16837" w:rsidRPr="00E15180" w:rsidRDefault="00F16837" w:rsidP="00E15180">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remise des offres :</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offres doivent être déposées avant les dates et heures limites indiquées en page de garde, de </w:t>
      </w:r>
      <w:r>
        <w:rPr>
          <w:rFonts w:ascii="Arial" w:hAnsi="Arial" w:cs="Arial"/>
          <w:b/>
          <w:bCs/>
          <w:color w:val="000000"/>
          <w:sz w:val="20"/>
          <w:szCs w:val="20"/>
        </w:rPr>
        <w:t>manière électronique</w:t>
      </w:r>
      <w:r>
        <w:rPr>
          <w:rFonts w:ascii="Arial" w:hAnsi="Arial" w:cs="Arial"/>
          <w:color w:val="000000"/>
          <w:sz w:val="20"/>
          <w:szCs w:val="20"/>
        </w:rPr>
        <w:t xml:space="preserve"> sur le profil d’acheteur : </w:t>
      </w:r>
      <w:r>
        <w:rPr>
          <w:rFonts w:ascii="Arial" w:hAnsi="Arial" w:cs="Arial"/>
          <w:color w:val="2F5496"/>
          <w:sz w:val="20"/>
          <w:szCs w:val="20"/>
          <w:u w:val="single"/>
        </w:rPr>
        <w:t>https://www.marches-publics.gouv.fr/</w:t>
      </w:r>
      <w:r>
        <w:rPr>
          <w:rFonts w:ascii="Arial" w:hAnsi="Arial" w:cs="Arial"/>
          <w:color w:val="000000"/>
          <w:sz w:val="20"/>
          <w:szCs w:val="20"/>
        </w:rPr>
        <w:t>.</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copies de sauvegarde et les éléments de la proposition qui ne peuvent être transmis par voie électronique doivent être adressés à :</w:t>
      </w:r>
    </w:p>
    <w:p w:rsidR="00F16837" w:rsidRPr="00E15180" w:rsidRDefault="00F16837" w:rsidP="00E15180">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propositions doivent être remises en euros et rédigées en langue française. Si les propositions sont rédigées dans une autre langue, elles doivent être accompagnées d'une traduction en français. </w:t>
      </w: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signature n'est pas exigée à la remise des offres. Le contrat sera signé par le seul attributaire par voie papier ou de manière électronique. </w:t>
      </w: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signature papier, le candidat s'engage, s'il est attributaire, à signer manuscritement le contrat rematérialisé au format papier.</w:t>
      </w: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candidat s'engage à ce que l'offre signée soit conforme à celle retenue par l'acheteur. Si le candidat ne respecte pas son engagement, son offre est rejetée et le contrat attribué au candidat classé en seconde position.</w:t>
      </w: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En cas de signature électronique, le candidat doit disposer d'un certificat valide et conforme aux exigences du règlement de l'Union européenne « </w:t>
      </w:r>
      <w:proofErr w:type="spellStart"/>
      <w:r>
        <w:rPr>
          <w:rFonts w:ascii="Arial" w:hAnsi="Arial" w:cs="Arial"/>
          <w:color w:val="000000"/>
          <w:sz w:val="20"/>
          <w:szCs w:val="20"/>
        </w:rPr>
        <w:t>eIDAS</w:t>
      </w:r>
      <w:proofErr w:type="spellEnd"/>
      <w:r>
        <w:rPr>
          <w:rFonts w:ascii="Arial" w:hAnsi="Arial" w:cs="Arial"/>
          <w:color w:val="000000"/>
          <w:sz w:val="20"/>
          <w:szCs w:val="20"/>
        </w:rPr>
        <w:t xml:space="preserve"> » du 23 juillet 2014 (n°910/2014/UE), délivré par l'un des organismes agréés par l'Agence nationale pour la sécurité des systèmes d'information (ANSSI). A défaut de certificat, les candidats sont invités à se rapprocher d'un organisme agréé avant de procéder à la commande. Le délai de commande d'un certificat pouvant prendre entre 8 et 15 jours, il est fortement recommandé d'anticiper cette opération. Le certificat doit être détenu par une personne ayant la capacité d'engager le candidat dans le cadre de la présente consultation. </w:t>
      </w: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Conformément à l'arrêté du 22 mars 2019 relatif à la signature électronique dans la commande publique, le candidat est informé qu'il peut utiliser l'outil de signature électronique de son choix, comme celui mis à disposition par le profil d'acheteur, et signer les documents au format </w:t>
      </w:r>
      <w:proofErr w:type="spellStart"/>
      <w:r>
        <w:rPr>
          <w:rFonts w:ascii="Arial" w:hAnsi="Arial" w:cs="Arial"/>
          <w:color w:val="000000"/>
          <w:sz w:val="20"/>
          <w:szCs w:val="20"/>
        </w:rPr>
        <w:t>XAdES</w:t>
      </w:r>
      <w:proofErr w:type="spellEnd"/>
      <w:r>
        <w:rPr>
          <w:rFonts w:ascii="Arial" w:hAnsi="Arial" w:cs="Arial"/>
          <w:color w:val="000000"/>
          <w:sz w:val="20"/>
          <w:szCs w:val="20"/>
        </w:rPr>
        <w:t xml:space="preserve">, </w:t>
      </w:r>
      <w:proofErr w:type="spellStart"/>
      <w:r>
        <w:rPr>
          <w:rFonts w:ascii="Arial" w:hAnsi="Arial" w:cs="Arial"/>
          <w:color w:val="000000"/>
          <w:sz w:val="20"/>
          <w:szCs w:val="20"/>
        </w:rPr>
        <w:t>CAdES</w:t>
      </w:r>
      <w:proofErr w:type="spellEnd"/>
      <w:r>
        <w:rPr>
          <w:rFonts w:ascii="Arial" w:hAnsi="Arial" w:cs="Arial"/>
          <w:color w:val="000000"/>
          <w:sz w:val="20"/>
          <w:szCs w:val="20"/>
        </w:rPr>
        <w:t xml:space="preserve"> ou </w:t>
      </w:r>
      <w:proofErr w:type="spellStart"/>
      <w:r>
        <w:rPr>
          <w:rFonts w:ascii="Arial" w:hAnsi="Arial" w:cs="Arial"/>
          <w:color w:val="000000"/>
          <w:sz w:val="20"/>
          <w:szCs w:val="20"/>
        </w:rPr>
        <w:t>PAdES</w:t>
      </w:r>
      <w:proofErr w:type="spellEnd"/>
      <w:r>
        <w:rPr>
          <w:rFonts w:ascii="Arial" w:hAnsi="Arial" w:cs="Arial"/>
          <w:color w:val="000000"/>
          <w:sz w:val="20"/>
          <w:szCs w:val="20"/>
        </w:rPr>
        <w:t xml:space="preserve">. Pour </w:t>
      </w:r>
      <w:r>
        <w:rPr>
          <w:rFonts w:ascii="Arial" w:hAnsi="Arial" w:cs="Arial"/>
          <w:color w:val="000000"/>
          <w:sz w:val="20"/>
          <w:szCs w:val="20"/>
        </w:rPr>
        <w:lastRenderedPageBreak/>
        <w:t xml:space="preserve">des raisons d'interopérabilité, le format </w:t>
      </w:r>
      <w:proofErr w:type="spellStart"/>
      <w:r>
        <w:rPr>
          <w:rFonts w:ascii="Arial" w:hAnsi="Arial" w:cs="Arial"/>
          <w:color w:val="000000"/>
          <w:sz w:val="20"/>
          <w:szCs w:val="20"/>
        </w:rPr>
        <w:t>PAdES</w:t>
      </w:r>
      <w:proofErr w:type="spellEnd"/>
      <w:r>
        <w:rPr>
          <w:rFonts w:ascii="Arial" w:hAnsi="Arial" w:cs="Arial"/>
          <w:color w:val="000000"/>
          <w:sz w:val="20"/>
          <w:szCs w:val="20"/>
        </w:rPr>
        <w:t xml:space="preserve"> est recommandé.</w:t>
      </w: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Pour plus d'informations sur les certificats : </w:t>
      </w:r>
    </w:p>
    <w:p w:rsidR="00F16837" w:rsidRDefault="00960EA8">
      <w:pPr>
        <w:widowControl w:val="0"/>
        <w:autoSpaceDE w:val="0"/>
        <w:autoSpaceDN w:val="0"/>
        <w:adjustRightInd w:val="0"/>
        <w:spacing w:before="120" w:after="120" w:line="240" w:lineRule="auto"/>
        <w:ind w:left="117"/>
        <w:jc w:val="both"/>
        <w:rPr>
          <w:rFonts w:ascii="Arial" w:hAnsi="Arial" w:cs="Arial"/>
          <w:sz w:val="24"/>
          <w:szCs w:val="24"/>
        </w:rPr>
      </w:pPr>
      <w:hyperlink r:id="rId27" w:tgtFrame="_blank" w:history="1">
        <w:r w:rsidR="00F16837">
          <w:rPr>
            <w:rFonts w:ascii="Arial" w:hAnsi="Arial" w:cs="Arial"/>
            <w:color w:val="0000FF"/>
            <w:sz w:val="20"/>
            <w:szCs w:val="20"/>
          </w:rPr>
          <w:t>https://cyber.gouv.fr/la-liste-nationale-de-confiance</w:t>
        </w:r>
      </w:hyperlink>
      <w:r w:rsidR="00F16837">
        <w:rPr>
          <w:rFonts w:ascii="Arial" w:hAnsi="Arial" w:cs="Arial"/>
          <w:sz w:val="24"/>
          <w:szCs w:val="24"/>
        </w:rPr>
        <w:br/>
      </w:r>
      <w:hyperlink r:id="rId28" w:tgtFrame="_blank" w:history="1">
        <w:r w:rsidR="00F16837">
          <w:rPr>
            <w:rFonts w:ascii="Arial" w:hAnsi="Arial" w:cs="Arial"/>
            <w:color w:val="0000FF"/>
            <w:sz w:val="20"/>
            <w:szCs w:val="20"/>
          </w:rPr>
          <w:t>https://cyber.gouv.fr/obtenir-un-certificat-de-signature-electronique</w:t>
        </w:r>
      </w:hyperlink>
    </w:p>
    <w:p w:rsidR="00F16837" w:rsidRPr="00E15180" w:rsidRDefault="00F16837" w:rsidP="00E15180">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Modification du groupement :</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candidat peut demander à l'acheteur au cours de la consultation et avant signature du contrat, l'autorisation de se constituer en groupement ou de modifier la composition de son groupement. Cette autorisation est accordée par l'acheteur sous réserve que le groupement présente les capacités économiques, financières, techniques et professionnelles requises, ne porte pas atteinte au principe d'égalité de traitement des candidats ni à une concurrence effective.</w:t>
      </w:r>
    </w:p>
    <w:p w:rsidR="00F16837" w:rsidRPr="00E15180" w:rsidRDefault="00F16837" w:rsidP="00E15180">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Régularisation des propositions :</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constatation que des pièces ou informations de candidature sont absentes ou incomplètes, l'acheteur se réserve la possibilité de demander aux candidats concernés de compléter leur dossier de candidature. </w:t>
      </w:r>
    </w:p>
    <w:p w:rsidR="00F16837" w:rsidRPr="00E15180" w:rsidRDefault="00F16837" w:rsidP="00E15180">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L'acheteur se réserve la possibilité de demander aux candidats ayant remis une offre irrégulière de régulariser leur proposition, à condition qu'elle ne soit pas anormalement basse. Les justificatifs non substantiels manquants devront alors être fournis dans le délai fixé par l'acheteur à défaut de quoi l'offre du candidat sera définitivement rejetée. Cette régularisation ne peut avoir pour effet de modifier les caractéristiques substantielles des offres.</w:t>
      </w:r>
    </w:p>
    <w:p w:rsidR="00F16837" w:rsidRDefault="00F16837">
      <w:pPr>
        <w:keepNext/>
        <w:keepLines/>
        <w:widowControl w:val="0"/>
        <w:numPr>
          <w:ilvl w:val="0"/>
          <w:numId w:val="30"/>
        </w:numPr>
        <w:tabs>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4128B2"/>
          <w:sz w:val="28"/>
          <w:szCs w:val="28"/>
        </w:rPr>
        <w:t>JUGEMENT DES OFFRES ET ATTRIBUTION</w:t>
      </w:r>
    </w:p>
    <w:p w:rsidR="00F16837" w:rsidRPr="00E15180" w:rsidRDefault="00F16837" w:rsidP="00E15180">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Critères de jugement des offres :</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xml:space="preserve">Les offres sont analysées et classées en fonction des critères suivants : </w:t>
      </w:r>
    </w:p>
    <w:p w:rsidR="00F16837" w:rsidRDefault="00F16837">
      <w:pPr>
        <w:widowControl w:val="0"/>
        <w:autoSpaceDE w:val="0"/>
        <w:autoSpaceDN w:val="0"/>
        <w:adjustRightInd w:val="0"/>
        <w:spacing w:after="0" w:line="240" w:lineRule="auto"/>
        <w:ind w:left="117" w:right="111"/>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4077"/>
        <w:gridCol w:w="5670"/>
      </w:tblGrid>
      <w:tr w:rsidR="00F16837">
        <w:trPr>
          <w:cantSplit/>
          <w:tblHeader/>
        </w:trPr>
        <w:tc>
          <w:tcPr>
            <w:tcW w:w="4077" w:type="dxa"/>
            <w:tcBorders>
              <w:top w:val="nil"/>
              <w:left w:val="nil"/>
              <w:bottom w:val="single" w:sz="4" w:space="0" w:color="D9D9D9"/>
              <w:right w:val="nil"/>
            </w:tcBorders>
            <w:shd w:val="clear" w:color="auto" w:fill="4128B2"/>
            <w:vAlign w:val="center"/>
          </w:tcPr>
          <w:p w:rsidR="00F16837" w:rsidRDefault="00F16837">
            <w:pPr>
              <w:keepLines/>
              <w:widowControl w:val="0"/>
              <w:autoSpaceDE w:val="0"/>
              <w:autoSpaceDN w:val="0"/>
              <w:adjustRightInd w:val="0"/>
              <w:spacing w:before="60" w:after="60" w:line="240" w:lineRule="auto"/>
              <w:ind w:left="108" w:right="91"/>
              <w:jc w:val="center"/>
              <w:rPr>
                <w:rFonts w:ascii="Arial" w:hAnsi="Arial" w:cs="Arial"/>
                <w:sz w:val="24"/>
                <w:szCs w:val="24"/>
              </w:rPr>
            </w:pPr>
            <w:r>
              <w:rPr>
                <w:rFonts w:ascii="Arial" w:hAnsi="Arial" w:cs="Arial"/>
                <w:color w:val="FFFFFF"/>
                <w:sz w:val="20"/>
                <w:szCs w:val="20"/>
              </w:rPr>
              <w:t>Critère et pondération</w:t>
            </w:r>
          </w:p>
        </w:tc>
        <w:tc>
          <w:tcPr>
            <w:tcW w:w="5670" w:type="dxa"/>
            <w:tcBorders>
              <w:top w:val="nil"/>
              <w:left w:val="nil"/>
              <w:bottom w:val="single" w:sz="4" w:space="0" w:color="D9D9D9"/>
              <w:right w:val="nil"/>
            </w:tcBorders>
            <w:shd w:val="clear" w:color="auto" w:fill="4128B2"/>
          </w:tcPr>
          <w:p w:rsidR="00F16837" w:rsidRDefault="00F16837">
            <w:pPr>
              <w:keepLines/>
              <w:widowControl w:val="0"/>
              <w:autoSpaceDE w:val="0"/>
              <w:autoSpaceDN w:val="0"/>
              <w:adjustRightInd w:val="0"/>
              <w:spacing w:before="60" w:after="60" w:line="240" w:lineRule="auto"/>
              <w:ind w:left="125" w:right="81"/>
              <w:jc w:val="center"/>
              <w:rPr>
                <w:rFonts w:ascii="Arial" w:hAnsi="Arial" w:cs="Arial"/>
                <w:sz w:val="24"/>
                <w:szCs w:val="24"/>
              </w:rPr>
            </w:pPr>
            <w:r>
              <w:rPr>
                <w:rFonts w:ascii="Arial" w:hAnsi="Arial" w:cs="Arial"/>
                <w:color w:val="FFFFFF"/>
                <w:sz w:val="20"/>
                <w:szCs w:val="20"/>
              </w:rPr>
              <w:t>Descriptif</w:t>
            </w:r>
          </w:p>
        </w:tc>
      </w:tr>
      <w:tr w:rsidR="00F16837">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rsidP="00E15180">
            <w:pPr>
              <w:widowControl w:val="0"/>
              <w:autoSpaceDE w:val="0"/>
              <w:autoSpaceDN w:val="0"/>
              <w:adjustRightInd w:val="0"/>
              <w:spacing w:after="0" w:line="240" w:lineRule="auto"/>
              <w:ind w:left="108" w:right="91"/>
              <w:jc w:val="both"/>
              <w:rPr>
                <w:rFonts w:ascii="Arial" w:hAnsi="Arial" w:cs="Arial"/>
                <w:sz w:val="24"/>
                <w:szCs w:val="24"/>
              </w:rPr>
            </w:pPr>
            <w:r>
              <w:rPr>
                <w:rFonts w:ascii="Arial" w:hAnsi="Arial" w:cs="Arial"/>
                <w:color w:val="000000"/>
                <w:sz w:val="18"/>
                <w:szCs w:val="18"/>
              </w:rPr>
              <w:t>1. Valeur technique (55 %)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F16837" w:rsidRPr="006A28CE" w:rsidRDefault="00F16837" w:rsidP="00E15180">
            <w:pPr>
              <w:widowControl w:val="0"/>
              <w:autoSpaceDE w:val="0"/>
              <w:autoSpaceDN w:val="0"/>
              <w:adjustRightInd w:val="0"/>
              <w:spacing w:after="0" w:line="240" w:lineRule="auto"/>
              <w:ind w:left="125" w:right="81"/>
              <w:jc w:val="both"/>
              <w:rPr>
                <w:rFonts w:ascii="Arial" w:hAnsi="Arial" w:cs="Arial"/>
                <w:sz w:val="16"/>
                <w:szCs w:val="16"/>
              </w:rPr>
            </w:pPr>
            <w:r w:rsidRPr="006A28CE">
              <w:rPr>
                <w:rFonts w:ascii="Arial" w:hAnsi="Arial" w:cs="Arial"/>
                <w:color w:val="000000"/>
                <w:sz w:val="16"/>
                <w:szCs w:val="16"/>
              </w:rPr>
              <w:t>La valeur technique est appréciée au regard du contenu du mémoire technique</w:t>
            </w:r>
            <w:r w:rsidR="006A28CE" w:rsidRPr="006A28CE">
              <w:rPr>
                <w:rFonts w:ascii="Arial" w:hAnsi="Arial" w:cs="Arial"/>
                <w:color w:val="000000"/>
                <w:sz w:val="16"/>
                <w:szCs w:val="16"/>
              </w:rPr>
              <w:t xml:space="preserve"> : </w:t>
            </w:r>
          </w:p>
        </w:tc>
      </w:tr>
      <w:tr w:rsidR="00F16837">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rsidP="00E15180">
            <w:pPr>
              <w:widowControl w:val="0"/>
              <w:autoSpaceDE w:val="0"/>
              <w:autoSpaceDN w:val="0"/>
              <w:adjustRightInd w:val="0"/>
              <w:spacing w:after="0" w:line="240" w:lineRule="auto"/>
              <w:ind w:left="675" w:right="91"/>
              <w:jc w:val="both"/>
              <w:rPr>
                <w:rFonts w:ascii="Arial" w:hAnsi="Arial" w:cs="Arial"/>
                <w:sz w:val="24"/>
                <w:szCs w:val="24"/>
              </w:rPr>
            </w:pPr>
            <w:r>
              <w:rPr>
                <w:rFonts w:ascii="Arial" w:hAnsi="Arial" w:cs="Arial"/>
                <w:color w:val="000000"/>
                <w:sz w:val="16"/>
                <w:szCs w:val="16"/>
              </w:rPr>
              <w:t>- Moyens humains et matériels mis à disposition pour l'exécution du marché (50 %)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rsidP="00E15180">
            <w:pPr>
              <w:widowControl w:val="0"/>
              <w:autoSpaceDE w:val="0"/>
              <w:autoSpaceDN w:val="0"/>
              <w:adjustRightInd w:val="0"/>
              <w:spacing w:after="0" w:line="240" w:lineRule="auto"/>
              <w:ind w:left="450" w:right="81"/>
              <w:jc w:val="both"/>
              <w:rPr>
                <w:rFonts w:ascii="Arial" w:hAnsi="Arial" w:cs="Arial"/>
                <w:sz w:val="24"/>
                <w:szCs w:val="24"/>
              </w:rPr>
            </w:pPr>
            <w:r>
              <w:rPr>
                <w:rFonts w:ascii="Arial" w:hAnsi="Arial" w:cs="Arial"/>
                <w:color w:val="000000"/>
                <w:sz w:val="16"/>
                <w:szCs w:val="16"/>
              </w:rPr>
              <w:t>Moyens humains dédiés à l'exécution du marché et niveau de qualification</w:t>
            </w:r>
            <w:r>
              <w:rPr>
                <w:rFonts w:ascii="Arial" w:hAnsi="Arial" w:cs="Arial"/>
                <w:sz w:val="24"/>
                <w:szCs w:val="24"/>
              </w:rPr>
              <w:br/>
            </w:r>
            <w:r>
              <w:rPr>
                <w:rFonts w:ascii="Arial" w:hAnsi="Arial" w:cs="Arial"/>
                <w:color w:val="000000"/>
                <w:sz w:val="16"/>
                <w:szCs w:val="16"/>
              </w:rPr>
              <w:t>Moyens matériels dédiés à l'exécution du marché</w:t>
            </w:r>
          </w:p>
        </w:tc>
      </w:tr>
      <w:tr w:rsidR="00F16837">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rsidP="00E15180">
            <w:pPr>
              <w:widowControl w:val="0"/>
              <w:autoSpaceDE w:val="0"/>
              <w:autoSpaceDN w:val="0"/>
              <w:adjustRightInd w:val="0"/>
              <w:spacing w:after="0" w:line="240" w:lineRule="auto"/>
              <w:ind w:left="675" w:right="91"/>
              <w:jc w:val="both"/>
              <w:rPr>
                <w:rFonts w:ascii="Arial" w:hAnsi="Arial" w:cs="Arial"/>
                <w:sz w:val="24"/>
                <w:szCs w:val="24"/>
              </w:rPr>
            </w:pPr>
            <w:r>
              <w:rPr>
                <w:rFonts w:ascii="Arial" w:hAnsi="Arial" w:cs="Arial"/>
                <w:color w:val="000000"/>
                <w:sz w:val="16"/>
                <w:szCs w:val="16"/>
              </w:rPr>
              <w:t>- Organisation du chantier (40 %)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rsidP="00E15180">
            <w:pPr>
              <w:widowControl w:val="0"/>
              <w:autoSpaceDE w:val="0"/>
              <w:autoSpaceDN w:val="0"/>
              <w:adjustRightInd w:val="0"/>
              <w:spacing w:after="0" w:line="240" w:lineRule="auto"/>
              <w:ind w:left="450" w:right="81"/>
              <w:jc w:val="both"/>
              <w:rPr>
                <w:rFonts w:ascii="Arial" w:hAnsi="Arial" w:cs="Arial"/>
                <w:sz w:val="24"/>
                <w:szCs w:val="24"/>
              </w:rPr>
            </w:pPr>
            <w:r>
              <w:rPr>
                <w:rFonts w:ascii="Arial" w:hAnsi="Arial" w:cs="Arial"/>
                <w:color w:val="000000"/>
                <w:sz w:val="16"/>
                <w:szCs w:val="16"/>
              </w:rPr>
              <w:t>Mesures prises pour assurer la sécurité du chantier en site occupé, gestion des approvisionnements, choix des matériaux, planning d'exécution des travaux décomposé par phase (ce planning d'exécution deviendra contractuel à la notification du marché)</w:t>
            </w:r>
          </w:p>
        </w:tc>
      </w:tr>
      <w:tr w:rsidR="00F16837">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rsidP="00E15180">
            <w:pPr>
              <w:widowControl w:val="0"/>
              <w:autoSpaceDE w:val="0"/>
              <w:autoSpaceDN w:val="0"/>
              <w:adjustRightInd w:val="0"/>
              <w:spacing w:after="0" w:line="240" w:lineRule="auto"/>
              <w:ind w:left="675" w:right="91"/>
              <w:jc w:val="both"/>
              <w:rPr>
                <w:rFonts w:ascii="Arial" w:hAnsi="Arial" w:cs="Arial"/>
                <w:sz w:val="24"/>
                <w:szCs w:val="24"/>
              </w:rPr>
            </w:pPr>
            <w:r>
              <w:rPr>
                <w:rFonts w:ascii="Arial" w:hAnsi="Arial" w:cs="Arial"/>
                <w:color w:val="000000"/>
                <w:sz w:val="16"/>
                <w:szCs w:val="16"/>
              </w:rPr>
              <w:t>- Performances en matière de protection de l'environnement (10 %)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F16837" w:rsidRPr="00E15180" w:rsidRDefault="00F16837" w:rsidP="00E15180">
            <w:pPr>
              <w:widowControl w:val="0"/>
              <w:autoSpaceDE w:val="0"/>
              <w:autoSpaceDN w:val="0"/>
              <w:adjustRightInd w:val="0"/>
              <w:spacing w:after="0" w:line="240" w:lineRule="auto"/>
              <w:ind w:left="450" w:right="81"/>
              <w:jc w:val="both"/>
              <w:rPr>
                <w:rFonts w:ascii="Arial" w:hAnsi="Arial" w:cs="Arial"/>
                <w:color w:val="000000"/>
                <w:sz w:val="16"/>
                <w:szCs w:val="16"/>
              </w:rPr>
            </w:pPr>
            <w:r>
              <w:rPr>
                <w:rFonts w:ascii="Arial" w:hAnsi="Arial" w:cs="Arial"/>
                <w:color w:val="000000"/>
                <w:sz w:val="16"/>
                <w:szCs w:val="16"/>
              </w:rPr>
              <w:t>Le candidat propose une offre plus respectueuse de l’environnement en réduisant l’empreinte carbone de son activité liée au marché (équipements techniques mis en œuvre pour l’exécution des prestations : véhicules propres, gestion des déchets produits lors de l’exécution des prestations).</w:t>
            </w:r>
            <w:r w:rsidR="00E15180">
              <w:rPr>
                <w:rFonts w:ascii="Arial" w:hAnsi="Arial" w:cs="Arial"/>
                <w:color w:val="000000"/>
                <w:sz w:val="16"/>
                <w:szCs w:val="16"/>
              </w:rPr>
              <w:t xml:space="preserve"> </w:t>
            </w:r>
            <w:r>
              <w:rPr>
                <w:rFonts w:ascii="Arial" w:hAnsi="Arial" w:cs="Arial"/>
                <w:color w:val="000000"/>
                <w:sz w:val="16"/>
                <w:szCs w:val="16"/>
              </w:rPr>
              <w:t>A ce titre, le candidat remet dans son offre le schéma d’organisation et de gestion des déchets (SOGED), qui deviendra une annexe contractuelle du CCTP.</w:t>
            </w:r>
          </w:p>
        </w:tc>
      </w:tr>
      <w:tr w:rsidR="00F16837">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after="0" w:line="240" w:lineRule="auto"/>
              <w:ind w:left="108" w:right="91"/>
              <w:rPr>
                <w:rFonts w:ascii="Arial" w:hAnsi="Arial" w:cs="Arial"/>
                <w:sz w:val="24"/>
                <w:szCs w:val="24"/>
              </w:rPr>
            </w:pPr>
            <w:r>
              <w:rPr>
                <w:rFonts w:ascii="Arial" w:hAnsi="Arial" w:cs="Arial"/>
                <w:color w:val="000000"/>
                <w:sz w:val="18"/>
                <w:szCs w:val="18"/>
              </w:rPr>
              <w:t>2. Prix HT (45 %)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F16837" w:rsidRPr="00E15180" w:rsidRDefault="00F16837" w:rsidP="006A28CE">
            <w:pPr>
              <w:widowControl w:val="0"/>
              <w:autoSpaceDE w:val="0"/>
              <w:autoSpaceDN w:val="0"/>
              <w:adjustRightInd w:val="0"/>
              <w:spacing w:after="0" w:line="240" w:lineRule="auto"/>
              <w:ind w:left="125" w:right="81"/>
              <w:jc w:val="both"/>
              <w:rPr>
                <w:rFonts w:ascii="Arial" w:hAnsi="Arial" w:cs="Arial"/>
                <w:sz w:val="16"/>
                <w:szCs w:val="16"/>
              </w:rPr>
            </w:pPr>
            <w:r w:rsidRPr="00E15180">
              <w:rPr>
                <w:rFonts w:ascii="Arial" w:hAnsi="Arial" w:cs="Arial"/>
                <w:color w:val="000000"/>
                <w:sz w:val="16"/>
                <w:szCs w:val="16"/>
              </w:rPr>
              <w:t xml:space="preserve">L'analyse financière sera réalisée sur la base du montant HT global et forfaitaire du marché </w:t>
            </w:r>
          </w:p>
        </w:tc>
      </w:tr>
    </w:tbl>
    <w:p w:rsidR="00F16837" w:rsidRPr="00E15180" w:rsidRDefault="00F16837" w:rsidP="00E15180">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9606"/>
      </w:tblGrid>
      <w:tr w:rsidR="00F16837">
        <w:tc>
          <w:tcPr>
            <w:tcW w:w="9606" w:type="dxa"/>
            <w:tcBorders>
              <w:top w:val="nil"/>
              <w:left w:val="nil"/>
              <w:bottom w:val="nil"/>
              <w:right w:val="nil"/>
            </w:tcBorders>
            <w:shd w:val="clear" w:color="auto" w:fill="4491D3"/>
          </w:tcPr>
          <w:p w:rsidR="00F16837" w:rsidRDefault="00F16837">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8"/>
                <w:szCs w:val="8"/>
              </w:rPr>
            </w:pPr>
          </w:p>
          <w:p w:rsidR="00F16837" w:rsidRDefault="00F16837">
            <w:pPr>
              <w:keepLines/>
              <w:widowControl w:val="0"/>
              <w:tabs>
                <w:tab w:val="left" w:pos="392"/>
              </w:tabs>
              <w:autoSpaceDE w:val="0"/>
              <w:autoSpaceDN w:val="0"/>
              <w:adjustRightInd w:val="0"/>
              <w:spacing w:after="0" w:line="240" w:lineRule="auto"/>
              <w:ind w:left="108" w:right="102"/>
              <w:jc w:val="both"/>
              <w:rPr>
                <w:rFonts w:ascii="Arial" w:hAnsi="Arial" w:cs="Arial"/>
                <w:i/>
                <w:iCs/>
                <w:color w:val="000000"/>
                <w:sz w:val="16"/>
                <w:szCs w:val="16"/>
              </w:rPr>
            </w:pPr>
            <w:r>
              <w:rPr>
                <w:rFonts w:ascii="Arial" w:hAnsi="Arial" w:cs="Arial"/>
                <w:i/>
                <w:iCs/>
                <w:color w:val="000000"/>
                <w:sz w:val="16"/>
                <w:szCs w:val="16"/>
              </w:rPr>
              <w:t>Modalités de calcul des notes :</w:t>
            </w:r>
          </w:p>
          <w:p w:rsidR="00F16837" w:rsidRDefault="00F16837">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2"/>
                <w:szCs w:val="12"/>
              </w:rPr>
            </w:pPr>
          </w:p>
          <w:p w:rsidR="00F16837" w:rsidRDefault="00F16837">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r>
              <w:rPr>
                <w:rFonts w:ascii="Arial" w:hAnsi="Arial" w:cs="Arial"/>
                <w:color w:val="000000"/>
                <w:sz w:val="16"/>
                <w:szCs w:val="16"/>
              </w:rPr>
              <w:t xml:space="preserve">Les sous-critères sont notés : </w:t>
            </w:r>
            <w:r>
              <w:rPr>
                <w:rFonts w:ascii="Arial" w:hAnsi="Arial" w:cs="Arial"/>
                <w:b/>
                <w:bCs/>
                <w:color w:val="000000"/>
                <w:sz w:val="16"/>
                <w:szCs w:val="16"/>
              </w:rPr>
              <w:t>Sur la pondération</w:t>
            </w:r>
            <w:r>
              <w:rPr>
                <w:rFonts w:ascii="Arial" w:hAnsi="Arial" w:cs="Arial"/>
                <w:color w:val="000000"/>
                <w:sz w:val="16"/>
                <w:szCs w:val="16"/>
              </w:rPr>
              <w:t xml:space="preserve">. </w:t>
            </w:r>
          </w:p>
          <w:p w:rsidR="00F16837" w:rsidRDefault="00F16837">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r>
              <w:rPr>
                <w:rFonts w:ascii="Arial" w:hAnsi="Arial" w:cs="Arial"/>
                <w:color w:val="000000"/>
                <w:sz w:val="16"/>
                <w:szCs w:val="16"/>
              </w:rPr>
              <w:t xml:space="preserve">Les critères sont notés : </w:t>
            </w:r>
            <w:r>
              <w:rPr>
                <w:rFonts w:ascii="Arial" w:hAnsi="Arial" w:cs="Arial"/>
                <w:b/>
                <w:bCs/>
                <w:color w:val="000000"/>
                <w:sz w:val="16"/>
                <w:szCs w:val="16"/>
              </w:rPr>
              <w:t>Sur 20</w:t>
            </w:r>
            <w:r>
              <w:rPr>
                <w:rFonts w:ascii="Arial" w:hAnsi="Arial" w:cs="Arial"/>
                <w:color w:val="000000"/>
                <w:sz w:val="16"/>
                <w:szCs w:val="16"/>
              </w:rPr>
              <w:t xml:space="preserve">, la note pondérée est obtenue par multiplication du pourcentage de pondération. </w:t>
            </w:r>
          </w:p>
          <w:p w:rsidR="00F16837" w:rsidRDefault="00F16837">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r>
              <w:rPr>
                <w:rFonts w:ascii="Arial" w:hAnsi="Arial" w:cs="Arial"/>
                <w:color w:val="000000"/>
                <w:sz w:val="16"/>
                <w:szCs w:val="16"/>
              </w:rPr>
              <w:t xml:space="preserve">La note totale est notée : </w:t>
            </w:r>
            <w:r>
              <w:rPr>
                <w:rFonts w:ascii="Arial" w:hAnsi="Arial" w:cs="Arial"/>
                <w:b/>
                <w:bCs/>
                <w:color w:val="000000"/>
                <w:sz w:val="16"/>
                <w:szCs w:val="16"/>
              </w:rPr>
              <w:t>Sur 20</w:t>
            </w:r>
            <w:r>
              <w:rPr>
                <w:rFonts w:ascii="Arial" w:hAnsi="Arial" w:cs="Arial"/>
                <w:color w:val="000000"/>
                <w:sz w:val="16"/>
                <w:szCs w:val="16"/>
              </w:rPr>
              <w:t>.</w:t>
            </w:r>
          </w:p>
          <w:p w:rsidR="00F16837" w:rsidRDefault="00F16837">
            <w:pPr>
              <w:keepLines/>
              <w:widowControl w:val="0"/>
              <w:tabs>
                <w:tab w:val="left" w:pos="392"/>
              </w:tabs>
              <w:autoSpaceDE w:val="0"/>
              <w:autoSpaceDN w:val="0"/>
              <w:adjustRightInd w:val="0"/>
              <w:spacing w:after="0" w:line="240" w:lineRule="auto"/>
              <w:ind w:left="108" w:right="102"/>
              <w:jc w:val="both"/>
              <w:rPr>
                <w:rFonts w:ascii="Arial" w:hAnsi="Arial" w:cs="Arial"/>
                <w:sz w:val="24"/>
                <w:szCs w:val="24"/>
              </w:rPr>
            </w:pPr>
            <w:r>
              <w:rPr>
                <w:rFonts w:ascii="Arial" w:hAnsi="Arial" w:cs="Arial"/>
                <w:color w:val="000000"/>
                <w:sz w:val="8"/>
                <w:szCs w:val="8"/>
              </w:rPr>
              <w:t xml:space="preserve"> </w:t>
            </w:r>
          </w:p>
        </w:tc>
      </w:tr>
    </w:tbl>
    <w:p w:rsidR="00F16837" w:rsidRPr="00E15180" w:rsidRDefault="00F16837" w:rsidP="00E15180">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r w:rsidRPr="00E15180">
        <w:rPr>
          <w:rFonts w:ascii="Arial" w:hAnsi="Arial" w:cs="Arial"/>
          <w:color w:val="000000"/>
          <w:sz w:val="16"/>
          <w:szCs w:val="16"/>
        </w:rPr>
        <w:t xml:space="preserve"> </w:t>
      </w:r>
    </w:p>
    <w:tbl>
      <w:tblPr>
        <w:tblW w:w="0" w:type="auto"/>
        <w:tblInd w:w="14" w:type="dxa"/>
        <w:tblLayout w:type="fixed"/>
        <w:tblCellMar>
          <w:left w:w="0" w:type="dxa"/>
          <w:right w:w="0" w:type="dxa"/>
        </w:tblCellMar>
        <w:tblLook w:val="0000" w:firstRow="0" w:lastRow="0" w:firstColumn="0" w:lastColumn="0" w:noHBand="0" w:noVBand="0"/>
      </w:tblPr>
      <w:tblGrid>
        <w:gridCol w:w="2376"/>
        <w:gridCol w:w="7371"/>
      </w:tblGrid>
      <w:tr w:rsidR="00F16837">
        <w:trPr>
          <w:cantSplit/>
          <w:tblHeader/>
        </w:trPr>
        <w:tc>
          <w:tcPr>
            <w:tcW w:w="9747" w:type="dxa"/>
            <w:gridSpan w:val="2"/>
            <w:tcBorders>
              <w:top w:val="single" w:sz="4" w:space="0" w:color="D9D9D9"/>
              <w:left w:val="single" w:sz="4" w:space="0" w:color="D9D9D9"/>
              <w:bottom w:val="single" w:sz="4" w:space="0" w:color="D9D9D9"/>
              <w:right w:val="single" w:sz="4" w:space="0" w:color="D9D9D9"/>
            </w:tcBorders>
            <w:shd w:val="clear" w:color="auto" w:fill="4128B2"/>
          </w:tcPr>
          <w:p w:rsidR="00F16837" w:rsidRDefault="00F16837">
            <w:pPr>
              <w:keepLines/>
              <w:widowControl w:val="0"/>
              <w:autoSpaceDE w:val="0"/>
              <w:autoSpaceDN w:val="0"/>
              <w:adjustRightInd w:val="0"/>
              <w:spacing w:before="60" w:after="60" w:line="240" w:lineRule="auto"/>
              <w:ind w:left="108" w:right="101"/>
              <w:rPr>
                <w:rFonts w:ascii="Arial" w:hAnsi="Arial" w:cs="Arial"/>
                <w:sz w:val="24"/>
                <w:szCs w:val="24"/>
              </w:rPr>
            </w:pPr>
            <w:r>
              <w:rPr>
                <w:rFonts w:ascii="Arial" w:hAnsi="Arial" w:cs="Arial"/>
                <w:b/>
                <w:bCs/>
                <w:color w:val="FFFFFF"/>
                <w:sz w:val="16"/>
                <w:szCs w:val="16"/>
              </w:rPr>
              <w:t>Les offres sont rejetées sans être classées dans les cas suivants :</w:t>
            </w:r>
          </w:p>
        </w:tc>
      </w:tr>
      <w:tr w:rsidR="00F16837">
        <w:tc>
          <w:tcPr>
            <w:tcW w:w="2376"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hors délai</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4128B2"/>
                <w:sz w:val="16"/>
                <w:szCs w:val="16"/>
              </w:rPr>
              <w:t>Lorsque le pli est reçu par l’acheteur après la date et l’heure limite fixées dans la consultation.</w:t>
            </w:r>
          </w:p>
        </w:tc>
      </w:tr>
      <w:tr w:rsidR="00F16837">
        <w:tc>
          <w:tcPr>
            <w:tcW w:w="2376"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lastRenderedPageBreak/>
              <w:t>Offre anormalement basse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4128B2"/>
                <w:sz w:val="16"/>
                <w:szCs w:val="16"/>
              </w:rPr>
              <w:t>Le prix est manifestement sous-évalué, de nature à compromettre la bonne exécution du contrat, et le fournisseur n’apporte pas de justification du prix, notamment au regard du mode de fabrication, de la solution technique, de l’originalité, de la réglementation applicable ou d’une aide d’Etat. L’offre est rejetée en l'absence de justifications suffisantes après demande adressée par l'acheteur.</w:t>
            </w:r>
          </w:p>
        </w:tc>
      </w:tr>
      <w:tr w:rsidR="00F16837">
        <w:tc>
          <w:tcPr>
            <w:tcW w:w="2376"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inappropriée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4128B2"/>
                <w:sz w:val="16"/>
                <w:szCs w:val="16"/>
              </w:rPr>
              <w:t>L’offre est sans rapport avec les besoins ou exigences exprimés par l’acheteur.</w:t>
            </w:r>
          </w:p>
        </w:tc>
      </w:tr>
      <w:tr w:rsidR="00F16837">
        <w:tc>
          <w:tcPr>
            <w:tcW w:w="2376"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irrégulière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4128B2"/>
                <w:sz w:val="16"/>
                <w:szCs w:val="16"/>
              </w:rPr>
              <w:t>L’offre ne respecte pas les exigences formulées pour la consultation, est incomplète ou méconnaît la législation applicable en matière sociale ou environnementale, malgré une éventuelle demande de régularisation  ou négociation par l’acheteur.</w:t>
            </w:r>
          </w:p>
        </w:tc>
      </w:tr>
      <w:tr w:rsidR="00F16837">
        <w:tc>
          <w:tcPr>
            <w:tcW w:w="2376"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inacceptable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4128B2"/>
                <w:sz w:val="16"/>
                <w:szCs w:val="16"/>
              </w:rPr>
              <w:t>Le prix excède les crédits budgétaires alloués par l’acheteur au contrat malgré une éventuelle demande de négociation.</w:t>
            </w:r>
          </w:p>
        </w:tc>
      </w:tr>
    </w:tbl>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Offres anormalement basses :</w:t>
      </w: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aux articles R2152-3 à R2152-5 du Code de la commande publique, toute offre paraissant anormalement basse fera l'objet d'une demande de justification du prix ou des coûts proposés assortie d'un délai impératif de réponse. Après vérification des justificatifs fournis par le candidat concerné, l'offre sera soit maintenue dans l'analyse des offres, soit rejetée par décision motivée.</w:t>
      </w: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Négociations :</w:t>
      </w: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candidats sont invités à remettre d'emblée leur meilleure proposition. L'acheteur se réserve la possibilité d'engager des négociations dans les conditions suivantes :</w:t>
      </w: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négociations sont destinées à améliorer la performance technique et économique des offres initiales, pour permettre de les adapter et dimensionner parfaitement aux besoins de l'acheteur. Les négociations pourront porter sur les caractéristiques techniques et financières des offres, ou sur certaines dispositions du cahier des charges. Elles ne pourront pas porter sur l'objet du contrat, ses caractéristiques substantielles ni les critères d'attribution.</w:t>
      </w: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Les négociations seront engagées avec les 3 candidats les mieux classés (sous réserve d'un nombre suffisant d'offres conformes) à l'issue de l'analyse des offres initiales. Les candidats en seront avisés par écrit. Les négociations se dérouleront en autant de tours que nécessaire. </w:t>
      </w: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négociations seront conduites dans le respect des principes d'égalité de traitement des candidats et de confidentialité des offres. Les négociations seront conduites par tout moyen (profil acheteur, entretien, téléphone, courriel). Les échanges résultant de la négociation seront formalisés par écrit. A l'achèvement des négociations, les offres négociées feront l'objet d'un dernier classement.</w:t>
      </w: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Toutefois l'acheteur pourra attribuer le contrat sur la base des offres initiales sans négociation.</w:t>
      </w: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Documents à produire par l’attributaire :</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candidat retenu ne saurait être désigné définitivement comme titulaire qu’à la condition de produire dans un délai imparti les documents justificatifs requis par l’acheteur et exigés par la réglementation :</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3088"/>
        <w:gridCol w:w="6659"/>
      </w:tblGrid>
      <w:tr w:rsidR="00F16837">
        <w:trPr>
          <w:cantSplit/>
          <w:tblHeader/>
        </w:trPr>
        <w:tc>
          <w:tcPr>
            <w:tcW w:w="3088" w:type="dxa"/>
            <w:tcBorders>
              <w:top w:val="nil"/>
              <w:left w:val="nil"/>
              <w:bottom w:val="single" w:sz="4" w:space="0" w:color="D9D9D9"/>
              <w:right w:val="nil"/>
            </w:tcBorders>
            <w:shd w:val="clear" w:color="auto" w:fill="4128B2"/>
            <w:vAlign w:val="center"/>
          </w:tcPr>
          <w:p w:rsidR="00F16837" w:rsidRDefault="00F16837">
            <w:pPr>
              <w:keepLines/>
              <w:widowControl w:val="0"/>
              <w:autoSpaceDE w:val="0"/>
              <w:autoSpaceDN w:val="0"/>
              <w:adjustRightInd w:val="0"/>
              <w:spacing w:before="60" w:after="60" w:line="240" w:lineRule="auto"/>
              <w:ind w:left="108" w:right="100"/>
              <w:jc w:val="center"/>
              <w:rPr>
                <w:rFonts w:ascii="Arial" w:hAnsi="Arial" w:cs="Arial"/>
                <w:sz w:val="24"/>
                <w:szCs w:val="24"/>
              </w:rPr>
            </w:pPr>
            <w:r>
              <w:rPr>
                <w:rFonts w:ascii="Arial" w:hAnsi="Arial" w:cs="Arial"/>
                <w:color w:val="FFFFFF"/>
                <w:sz w:val="20"/>
                <w:szCs w:val="20"/>
              </w:rPr>
              <w:t>Document</w:t>
            </w:r>
          </w:p>
        </w:tc>
        <w:tc>
          <w:tcPr>
            <w:tcW w:w="6659" w:type="dxa"/>
            <w:tcBorders>
              <w:top w:val="nil"/>
              <w:left w:val="nil"/>
              <w:bottom w:val="single" w:sz="4" w:space="0" w:color="D9D9D9"/>
              <w:right w:val="nil"/>
            </w:tcBorders>
            <w:shd w:val="clear" w:color="auto" w:fill="4128B2"/>
          </w:tcPr>
          <w:p w:rsidR="00F16837" w:rsidRDefault="00F16837">
            <w:pPr>
              <w:keepLines/>
              <w:widowControl w:val="0"/>
              <w:autoSpaceDE w:val="0"/>
              <w:autoSpaceDN w:val="0"/>
              <w:adjustRightInd w:val="0"/>
              <w:spacing w:before="60" w:after="60" w:line="240" w:lineRule="auto"/>
              <w:ind w:left="116" w:right="81"/>
              <w:jc w:val="center"/>
              <w:rPr>
                <w:rFonts w:ascii="Arial" w:hAnsi="Arial" w:cs="Arial"/>
                <w:sz w:val="24"/>
                <w:szCs w:val="24"/>
              </w:rPr>
            </w:pPr>
            <w:r>
              <w:rPr>
                <w:rFonts w:ascii="Arial" w:hAnsi="Arial" w:cs="Arial"/>
                <w:color w:val="FFFFFF"/>
                <w:sz w:val="20"/>
                <w:szCs w:val="20"/>
              </w:rPr>
              <w:t>Descriptif</w:t>
            </w:r>
          </w:p>
        </w:tc>
      </w:tr>
      <w:tr w:rsidR="00F16837">
        <w:tc>
          <w:tcPr>
            <w:tcW w:w="3088"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Attestation de salariés étrangers</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Liste nominative des salariés étrangers employés et soumis à l'autorisation de travail prévue à l'article L5221-2 du Code du travail. Cette liste, établie à partir du registre unique du personnel, précise pour chaque salarié : 1° Sa date d'embauche ; 2° Sa nationalité ; 3° Le type et le numéro d'ordre du titre valant autorisation de travail</w:t>
            </w:r>
          </w:p>
        </w:tc>
      </w:tr>
      <w:tr w:rsidR="00F16837">
        <w:tc>
          <w:tcPr>
            <w:tcW w:w="3088"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fiscale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Attestation délivrée par la DGFIP certifiant de la régularité de la situation de l'attributaire au regard de ses obligations fiscales</w:t>
            </w:r>
          </w:p>
        </w:tc>
      </w:tr>
      <w:tr w:rsidR="00F16837">
        <w:tc>
          <w:tcPr>
            <w:tcW w:w="3088"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sociale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Attestation délivrée par l'URSSAF ou par d'autres organismes sociaux selon l'entreprise</w:t>
            </w:r>
          </w:p>
        </w:tc>
      </w:tr>
      <w:tr w:rsidR="00F16837">
        <w:tc>
          <w:tcPr>
            <w:tcW w:w="3088"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Extrait KBIS</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 xml:space="preserve">Extrait K, extrait KBIS, extrait D1 ou tout document équivalent délivré par l'autorité judiciaire ou </w:t>
            </w:r>
            <w:proofErr w:type="spellStart"/>
            <w:r>
              <w:rPr>
                <w:rFonts w:ascii="Arial" w:hAnsi="Arial" w:cs="Arial"/>
                <w:color w:val="000000"/>
                <w:sz w:val="18"/>
                <w:szCs w:val="18"/>
              </w:rPr>
              <w:t>administrive</w:t>
            </w:r>
            <w:proofErr w:type="spellEnd"/>
            <w:r>
              <w:rPr>
                <w:rFonts w:ascii="Arial" w:hAnsi="Arial" w:cs="Arial"/>
                <w:color w:val="000000"/>
                <w:sz w:val="18"/>
                <w:szCs w:val="18"/>
              </w:rPr>
              <w:t xml:space="preserve"> compétente du pays d'origine ou d'établissement du candidat attestant de l'absence de cas d'exclusion</w:t>
            </w:r>
          </w:p>
        </w:tc>
      </w:tr>
      <w:tr w:rsidR="00F16837">
        <w:tc>
          <w:tcPr>
            <w:tcW w:w="3088"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Redressement judiciaire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rsidR="00F16837" w:rsidRDefault="00F16837">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Copie du ou des jugements prononcés en cas de redressement judiciaire</w:t>
            </w:r>
          </w:p>
        </w:tc>
      </w:tr>
    </w:tbl>
    <w:p w:rsidR="00F16837" w:rsidRDefault="00F16837">
      <w:pPr>
        <w:keepNext/>
        <w:keepLines/>
        <w:widowControl w:val="0"/>
        <w:numPr>
          <w:ilvl w:val="0"/>
          <w:numId w:val="30"/>
        </w:numPr>
        <w:tabs>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4128B2"/>
          <w:sz w:val="28"/>
          <w:szCs w:val="28"/>
        </w:rPr>
        <w:lastRenderedPageBreak/>
        <w:t>RENSEIGNEMENTS COMPLÉMENTAIRES</w:t>
      </w:r>
    </w:p>
    <w:p w:rsidR="00F16837" w:rsidRDefault="00F16837" w:rsidP="006A28CE">
      <w:pPr>
        <w:widowControl w:val="0"/>
        <w:tabs>
          <w:tab w:val="left" w:pos="392"/>
        </w:tabs>
        <w:autoSpaceDE w:val="0"/>
        <w:autoSpaceDN w:val="0"/>
        <w:adjustRightInd w:val="0"/>
        <w:spacing w:after="0" w:line="240" w:lineRule="auto"/>
        <w:ind w:left="119" w:right="113"/>
        <w:jc w:val="both"/>
        <w:rPr>
          <w:rFonts w:ascii="Arial" w:hAnsi="Arial" w:cs="Arial"/>
          <w:color w:val="000000"/>
          <w:sz w:val="20"/>
          <w:szCs w:val="20"/>
        </w:rPr>
      </w:pPr>
    </w:p>
    <w:p w:rsidR="00F16837" w:rsidRDefault="00F1683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Pour obtenir tous renseignements complémentaires qui leur seraient nécessaires au cours de leur étude, les candidats font parvenir leur demande au plus tard 8 jours avant la date limite de remise des offres leurs questions par voie électronique sur le profil acheteur </w:t>
      </w:r>
      <w:r>
        <w:rPr>
          <w:rFonts w:ascii="Arial" w:hAnsi="Arial" w:cs="Arial"/>
          <w:b/>
          <w:bCs/>
          <w:color w:val="2F5496"/>
          <w:sz w:val="20"/>
          <w:szCs w:val="20"/>
          <w:u w:val="single"/>
        </w:rPr>
        <w:t>https://www.marches-publics.gouv.fr/</w:t>
      </w:r>
      <w:r>
        <w:rPr>
          <w:rFonts w:ascii="Arial" w:hAnsi="Arial" w:cs="Arial"/>
          <w:color w:val="000000"/>
          <w:sz w:val="20"/>
          <w:szCs w:val="20"/>
        </w:rPr>
        <w:t xml:space="preserve">. La réponse est adressée au plus tard 6 jours avant la date limite de remise des offres à tous les candidats ayant téléchargé le dossier de consultation sous réserve d’avoir indiqué un courriel valide. </w:t>
      </w:r>
    </w:p>
    <w:p w:rsidR="00F16837" w:rsidRPr="006A28CE" w:rsidRDefault="00F16837" w:rsidP="006A28CE">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p>
    <w:p w:rsidR="00F16837" w:rsidRDefault="00F16837">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Voies et délais de recours </w:t>
      </w:r>
    </w:p>
    <w:p w:rsidR="00F16837" w:rsidRPr="006A28CE" w:rsidRDefault="00F16837" w:rsidP="006A28CE">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contentieux ouverts aux candidats sont les suivants : </w:t>
      </w:r>
    </w:p>
    <w:p w:rsidR="00F16837" w:rsidRPr="006A28CE" w:rsidRDefault="00F16837" w:rsidP="006A28CE">
      <w:pPr>
        <w:widowControl w:val="0"/>
        <w:tabs>
          <w:tab w:val="left" w:pos="392"/>
        </w:tabs>
        <w:autoSpaceDE w:val="0"/>
        <w:autoSpaceDN w:val="0"/>
        <w:adjustRightInd w:val="0"/>
        <w:spacing w:after="0" w:line="240" w:lineRule="auto"/>
        <w:ind w:left="119" w:right="113"/>
        <w:jc w:val="both"/>
        <w:rPr>
          <w:rFonts w:ascii="Arial" w:hAnsi="Arial" w:cs="Arial"/>
          <w:color w:val="000000"/>
          <w:sz w:val="16"/>
          <w:szCs w:val="16"/>
        </w:rPr>
      </w:pP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Référé précontractuel avant la signature du contrat (articles L.551-1 à 12 du Code de Justice Administrative) ;</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rsidR="00F16837" w:rsidRPr="00E15180"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soit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peuvent être déposés sur </w:t>
      </w:r>
      <w:hyperlink r:id="rId29" w:tgtFrame="_blank" w:history="1">
        <w:r>
          <w:rPr>
            <w:rFonts w:ascii="Arial" w:hAnsi="Arial" w:cs="Arial"/>
            <w:color w:val="0563C1"/>
            <w:sz w:val="20"/>
            <w:szCs w:val="20"/>
            <w:u w:val="single"/>
          </w:rPr>
          <w:t>https://www.telerecours.fr/</w:t>
        </w:r>
      </w:hyperlink>
      <w:r>
        <w:rPr>
          <w:rFonts w:ascii="Arial" w:hAnsi="Arial" w:cs="Arial"/>
          <w:color w:val="000000"/>
          <w:sz w:val="20"/>
          <w:szCs w:val="20"/>
        </w:rPr>
        <w:t xml:space="preserve"> ou adressés par courrier à : </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8"/>
          <w:szCs w:val="8"/>
        </w:rPr>
      </w:pPr>
    </w:p>
    <w:p w:rsidR="00F16837" w:rsidRDefault="00F1683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Tribunal judiciaire de Paris</w:t>
      </w:r>
      <w:r>
        <w:rPr>
          <w:rFonts w:ascii="Arial" w:hAnsi="Arial" w:cs="Arial"/>
          <w:sz w:val="24"/>
          <w:szCs w:val="24"/>
        </w:rPr>
        <w:br/>
      </w:r>
      <w:r>
        <w:rPr>
          <w:rFonts w:ascii="Arial" w:hAnsi="Arial" w:cs="Arial"/>
          <w:color w:val="000000"/>
          <w:sz w:val="20"/>
          <w:szCs w:val="20"/>
        </w:rPr>
        <w:t>Parvis du Tribunal de Paris</w:t>
      </w:r>
      <w:r>
        <w:rPr>
          <w:rFonts w:ascii="Arial" w:hAnsi="Arial" w:cs="Arial"/>
          <w:sz w:val="24"/>
          <w:szCs w:val="24"/>
        </w:rPr>
        <w:br/>
      </w:r>
      <w:proofErr w:type="spellStart"/>
      <w:r w:rsidR="00E15180">
        <w:rPr>
          <w:rFonts w:ascii="Arial" w:hAnsi="Arial" w:cs="Arial"/>
          <w:color w:val="000000"/>
          <w:sz w:val="20"/>
          <w:szCs w:val="20"/>
        </w:rPr>
        <w:t>PARIS</w:t>
      </w:r>
      <w:proofErr w:type="spellEnd"/>
      <w:r w:rsidR="00E15180">
        <w:rPr>
          <w:rFonts w:ascii="Arial" w:hAnsi="Arial" w:cs="Arial"/>
          <w:color w:val="000000"/>
          <w:sz w:val="20"/>
          <w:szCs w:val="20"/>
        </w:rPr>
        <w:t xml:space="preserve"> - </w:t>
      </w:r>
      <w:r>
        <w:rPr>
          <w:rFonts w:ascii="Arial" w:hAnsi="Arial" w:cs="Arial"/>
          <w:color w:val="000000"/>
          <w:sz w:val="20"/>
          <w:szCs w:val="20"/>
        </w:rPr>
        <w:t>75859 Cedex 17</w:t>
      </w:r>
      <w:r>
        <w:rPr>
          <w:rFonts w:ascii="Arial" w:hAnsi="Arial" w:cs="Arial"/>
          <w:sz w:val="24"/>
          <w:szCs w:val="24"/>
        </w:rPr>
        <w:br/>
      </w:r>
      <w:r>
        <w:rPr>
          <w:rFonts w:ascii="Arial" w:hAnsi="Arial" w:cs="Arial"/>
          <w:color w:val="000000"/>
          <w:sz w:val="20"/>
          <w:szCs w:val="20"/>
        </w:rPr>
        <w:t>Tel : 01 44 32 51 51</w:t>
      </w:r>
      <w:r>
        <w:rPr>
          <w:rFonts w:ascii="Arial" w:hAnsi="Arial" w:cs="Arial"/>
          <w:sz w:val="24"/>
          <w:szCs w:val="24"/>
        </w:rPr>
        <w:br/>
      </w:r>
      <w:r>
        <w:rPr>
          <w:rFonts w:ascii="Arial" w:hAnsi="Arial" w:cs="Arial"/>
          <w:color w:val="000000"/>
          <w:sz w:val="20"/>
          <w:szCs w:val="20"/>
        </w:rPr>
        <w:t>Site internet : http://www.ca-paris.justice.fr/</w:t>
      </w:r>
    </w:p>
    <w:p w:rsidR="00F16837" w:rsidRDefault="00F1683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1"/>
        <w:gridCol w:w="8808"/>
      </w:tblGrid>
      <w:tr w:rsidR="00F16837">
        <w:tc>
          <w:tcPr>
            <w:tcW w:w="441" w:type="dxa"/>
            <w:tcBorders>
              <w:top w:val="nil"/>
              <w:left w:val="nil"/>
              <w:bottom w:val="nil"/>
              <w:right w:val="nil"/>
            </w:tcBorders>
            <w:shd w:val="clear" w:color="auto" w:fill="4491D3"/>
            <w:vAlign w:val="center"/>
          </w:tcPr>
          <w:p w:rsidR="00F16837" w:rsidRDefault="006A28CE">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noProof/>
                <w:sz w:val="24"/>
                <w:szCs w:val="24"/>
              </w:rPr>
              <w:drawing>
                <wp:inline distT="0" distB="0" distL="0" distR="0">
                  <wp:extent cx="107950" cy="1143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7950" cy="114300"/>
                          </a:xfrm>
                          <a:prstGeom prst="rect">
                            <a:avLst/>
                          </a:prstGeom>
                          <a:noFill/>
                          <a:ln>
                            <a:noFill/>
                          </a:ln>
                        </pic:spPr>
                      </pic:pic>
                    </a:graphicData>
                  </a:graphic>
                </wp:inline>
              </w:drawing>
            </w:r>
          </w:p>
        </w:tc>
        <w:tc>
          <w:tcPr>
            <w:tcW w:w="8808" w:type="dxa"/>
            <w:tcBorders>
              <w:top w:val="nil"/>
              <w:left w:val="nil"/>
              <w:bottom w:val="nil"/>
              <w:right w:val="nil"/>
            </w:tcBorders>
            <w:shd w:val="clear" w:color="auto" w:fill="4491D3"/>
            <w:vAlign w:val="center"/>
          </w:tcPr>
          <w:p w:rsidR="00F16837" w:rsidRDefault="00F16837">
            <w:pPr>
              <w:widowControl w:val="0"/>
              <w:tabs>
                <w:tab w:val="left" w:pos="392"/>
              </w:tabs>
              <w:autoSpaceDE w:val="0"/>
              <w:autoSpaceDN w:val="0"/>
              <w:adjustRightInd w:val="0"/>
              <w:spacing w:after="0" w:line="240" w:lineRule="auto"/>
              <w:ind w:left="109" w:right="99"/>
              <w:rPr>
                <w:rFonts w:ascii="Arial" w:hAnsi="Arial" w:cs="Arial"/>
                <w:sz w:val="24"/>
                <w:szCs w:val="24"/>
              </w:rPr>
            </w:pPr>
            <w:r>
              <w:rPr>
                <w:rFonts w:ascii="Arial" w:hAnsi="Arial" w:cs="Arial"/>
                <w:b/>
                <w:bCs/>
                <w:color w:val="000000"/>
                <w:sz w:val="16"/>
                <w:szCs w:val="16"/>
              </w:rPr>
              <w:t>Documents et liens utiles (versions en vigueur à la date du lancement de la consultation) :</w:t>
            </w:r>
          </w:p>
        </w:tc>
      </w:tr>
      <w:tr w:rsidR="00F16837">
        <w:tc>
          <w:tcPr>
            <w:tcW w:w="441" w:type="dxa"/>
            <w:tcBorders>
              <w:top w:val="nil"/>
              <w:left w:val="nil"/>
              <w:bottom w:val="nil"/>
              <w:right w:val="nil"/>
            </w:tcBorders>
            <w:shd w:val="clear" w:color="auto" w:fill="4491D3"/>
            <w:vAlign w:val="center"/>
          </w:tcPr>
          <w:p w:rsidR="00F16837" w:rsidRDefault="00F16837">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8808" w:type="dxa"/>
            <w:tcBorders>
              <w:top w:val="nil"/>
              <w:left w:val="nil"/>
              <w:bottom w:val="nil"/>
              <w:right w:val="nil"/>
            </w:tcBorders>
            <w:shd w:val="clear" w:color="auto" w:fill="4491D3"/>
            <w:vAlign w:val="center"/>
          </w:tcPr>
          <w:p w:rsidR="00F16837" w:rsidRDefault="00960EA8">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31" w:tgtFrame="_blank" w:history="1">
              <w:r w:rsidR="00F16837">
                <w:rPr>
                  <w:rFonts w:ascii="Arial" w:hAnsi="Arial" w:cs="Arial"/>
                  <w:color w:val="0563C1"/>
                  <w:sz w:val="16"/>
                  <w:szCs w:val="16"/>
                  <w:u w:val="single"/>
                </w:rPr>
                <w:t>Code de la commande publique</w:t>
              </w:r>
            </w:hyperlink>
            <w:r w:rsidR="00F16837">
              <w:rPr>
                <w:rFonts w:ascii="Arial" w:hAnsi="Arial" w:cs="Arial"/>
                <w:color w:val="000000"/>
                <w:sz w:val="16"/>
                <w:szCs w:val="16"/>
              </w:rPr>
              <w:t xml:space="preserve"> et ses </w:t>
            </w:r>
            <w:hyperlink r:id="rId32" w:tgtFrame="_blank" w:history="1">
              <w:r w:rsidR="00F16837">
                <w:rPr>
                  <w:rFonts w:ascii="Arial" w:hAnsi="Arial" w:cs="Arial"/>
                  <w:color w:val="0563C1"/>
                  <w:sz w:val="16"/>
                  <w:szCs w:val="16"/>
                  <w:u w:val="single"/>
                </w:rPr>
                <w:t>annexes</w:t>
              </w:r>
            </w:hyperlink>
            <w:r w:rsidR="00F16837">
              <w:rPr>
                <w:rFonts w:ascii="Arial" w:hAnsi="Arial" w:cs="Arial"/>
                <w:color w:val="000000"/>
                <w:sz w:val="16"/>
                <w:szCs w:val="16"/>
              </w:rPr>
              <w:t xml:space="preserve"> (</w:t>
            </w:r>
            <w:proofErr w:type="spellStart"/>
            <w:r w:rsidR="00F16837">
              <w:rPr>
                <w:rFonts w:ascii="Arial" w:hAnsi="Arial" w:cs="Arial"/>
                <w:color w:val="000000"/>
                <w:sz w:val="16"/>
                <w:szCs w:val="16"/>
              </w:rPr>
              <w:t>Legifrance</w:t>
            </w:r>
            <w:proofErr w:type="spellEnd"/>
            <w:r w:rsidR="00F16837">
              <w:rPr>
                <w:rFonts w:ascii="Arial" w:hAnsi="Arial" w:cs="Arial"/>
                <w:color w:val="000000"/>
                <w:sz w:val="16"/>
                <w:szCs w:val="16"/>
              </w:rPr>
              <w:t>)</w:t>
            </w:r>
          </w:p>
          <w:p w:rsidR="00F16837" w:rsidRDefault="00960EA8">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3" w:tgtFrame="_blank" w:history="1">
              <w:r w:rsidR="00F16837">
                <w:rPr>
                  <w:rFonts w:ascii="Arial" w:hAnsi="Arial" w:cs="Arial"/>
                  <w:color w:val="0563C1"/>
                  <w:sz w:val="16"/>
                  <w:szCs w:val="16"/>
                  <w:u w:val="single"/>
                </w:rPr>
                <w:t>Formulaires candidats (DAJ)</w:t>
              </w:r>
            </w:hyperlink>
          </w:p>
          <w:p w:rsidR="00F16837" w:rsidRDefault="00960EA8">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4" w:tgtFrame="_blank" w:history="1">
              <w:r w:rsidR="00F16837">
                <w:rPr>
                  <w:rFonts w:ascii="Arial" w:hAnsi="Arial" w:cs="Arial"/>
                  <w:color w:val="0563C1"/>
                  <w:sz w:val="16"/>
                  <w:szCs w:val="16"/>
                  <w:u w:val="single"/>
                </w:rPr>
                <w:t>Médiateur des entreprises</w:t>
              </w:r>
            </w:hyperlink>
          </w:p>
          <w:p w:rsidR="00F16837" w:rsidRDefault="00960EA8">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5" w:tgtFrame="_blank" w:history="1">
              <w:r w:rsidR="00F16837">
                <w:rPr>
                  <w:rFonts w:ascii="Arial" w:hAnsi="Arial" w:cs="Arial"/>
                  <w:color w:val="0563C1"/>
                  <w:sz w:val="16"/>
                  <w:szCs w:val="16"/>
                  <w:u w:val="single"/>
                </w:rPr>
                <w:t>CCAG Travaux du 30 mars 2021</w:t>
              </w:r>
            </w:hyperlink>
          </w:p>
          <w:p w:rsidR="00F16837" w:rsidRDefault="00F16837">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Pr>
                <w:rFonts w:ascii="Arial" w:hAnsi="Arial" w:cs="Arial"/>
                <w:color w:val="0563C1"/>
                <w:sz w:val="12"/>
                <w:szCs w:val="12"/>
              </w:rPr>
              <w:t xml:space="preserve"> </w:t>
            </w:r>
          </w:p>
        </w:tc>
      </w:tr>
    </w:tbl>
    <w:p w:rsidR="00F16837" w:rsidRPr="006A28CE" w:rsidRDefault="00F16837" w:rsidP="00E15180">
      <w:pPr>
        <w:widowControl w:val="0"/>
        <w:tabs>
          <w:tab w:val="left" w:pos="392"/>
        </w:tabs>
        <w:autoSpaceDE w:val="0"/>
        <w:autoSpaceDN w:val="0"/>
        <w:adjustRightInd w:val="0"/>
        <w:spacing w:after="0" w:line="240" w:lineRule="auto"/>
        <w:ind w:left="119" w:right="113"/>
        <w:jc w:val="both"/>
        <w:rPr>
          <w:rFonts w:ascii="Arial" w:hAnsi="Arial" w:cs="Arial"/>
          <w:sz w:val="16"/>
          <w:szCs w:val="16"/>
        </w:rPr>
      </w:pPr>
      <w:bookmarkStart w:id="1" w:name="page_total_master0"/>
      <w:bookmarkStart w:id="2" w:name="page_total"/>
      <w:bookmarkEnd w:id="1"/>
      <w:bookmarkEnd w:id="2"/>
    </w:p>
    <w:sectPr w:rsidR="00F16837" w:rsidRPr="006A28CE" w:rsidSect="00E15180">
      <w:footerReference w:type="default" r:id="rId36"/>
      <w:headerReference w:type="first" r:id="rId37"/>
      <w:footerReference w:type="first" r:id="rId38"/>
      <w:pgSz w:w="11900" w:h="16820"/>
      <w:pgMar w:top="1400" w:right="1300" w:bottom="1276"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837" w:rsidRDefault="00F16837">
      <w:pPr>
        <w:spacing w:after="0" w:line="240" w:lineRule="auto"/>
      </w:pPr>
      <w:r>
        <w:separator/>
      </w:r>
    </w:p>
  </w:endnote>
  <w:endnote w:type="continuationSeparator" w:id="0">
    <w:p w:rsidR="00F16837" w:rsidRDefault="00F16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F16837">
      <w:tc>
        <w:tcPr>
          <w:tcW w:w="8330" w:type="dxa"/>
          <w:tcBorders>
            <w:top w:val="single" w:sz="4" w:space="0" w:color="4128B2"/>
            <w:left w:val="nil"/>
            <w:bottom w:val="nil"/>
            <w:right w:val="nil"/>
          </w:tcBorders>
          <w:shd w:val="clear" w:color="auto" w:fill="FFFFFF"/>
          <w:vAlign w:val="center"/>
        </w:tcPr>
        <w:p w:rsidR="00F16837" w:rsidRDefault="00F16837">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A5A5A"/>
              <w:sz w:val="16"/>
              <w:szCs w:val="16"/>
            </w:rPr>
            <w:t>Consultation n°2025PA005</w:t>
          </w:r>
          <w:r>
            <w:rPr>
              <w:rFonts w:ascii="Arial" w:hAnsi="Arial" w:cs="Arial"/>
              <w:color w:val="5A5A5A"/>
              <w:sz w:val="16"/>
              <w:szCs w:val="16"/>
            </w:rPr>
            <w:tab/>
            <w:t>Règlement de la consultation</w:t>
          </w:r>
          <w:r>
            <w:rPr>
              <w:rFonts w:ascii="Calibri" w:hAnsi="Calibri" w:cs="Calibri"/>
              <w:color w:val="5A5A5A"/>
            </w:rPr>
            <w:t xml:space="preserve"> </w:t>
          </w:r>
        </w:p>
      </w:tc>
      <w:tc>
        <w:tcPr>
          <w:tcW w:w="882" w:type="dxa"/>
          <w:tcBorders>
            <w:top w:val="single" w:sz="4" w:space="0" w:color="BFBFBF"/>
            <w:left w:val="nil"/>
            <w:bottom w:val="nil"/>
            <w:right w:val="nil"/>
          </w:tcBorders>
          <w:shd w:val="clear" w:color="auto" w:fill="4128B2"/>
          <w:vAlign w:val="center"/>
        </w:tcPr>
        <w:p w:rsidR="00F16837" w:rsidRDefault="00F16837">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sidR="00960EA8">
            <w:rPr>
              <w:rFonts w:ascii="Arial" w:hAnsi="Arial" w:cs="Arial"/>
              <w:noProof/>
              <w:color w:val="FFFFFF"/>
              <w:sz w:val="16"/>
              <w:szCs w:val="16"/>
            </w:rPr>
            <w:t>8</w:t>
          </w:r>
          <w:r>
            <w:rPr>
              <w:rFonts w:ascii="Arial" w:hAnsi="Arial" w:cs="Arial"/>
              <w:color w:val="FFFFFF"/>
              <w:sz w:val="16"/>
              <w:szCs w:val="16"/>
            </w:rPr>
            <w:fldChar w:fldCharType="end"/>
          </w:r>
        </w:p>
      </w:tc>
    </w:tr>
  </w:tbl>
  <w:p w:rsidR="00F16837" w:rsidRDefault="00F16837">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37" w:rsidRDefault="00F16837">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837" w:rsidRDefault="00F16837">
      <w:pPr>
        <w:spacing w:after="0" w:line="240" w:lineRule="auto"/>
      </w:pPr>
      <w:r>
        <w:separator/>
      </w:r>
    </w:p>
  </w:footnote>
  <w:footnote w:type="continuationSeparator" w:id="0">
    <w:p w:rsidR="00F16837" w:rsidRDefault="00F168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37" w:rsidRDefault="00F16837">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2E0"/>
    <w:multiLevelType w:val="multilevel"/>
    <w:tmpl w:val="00000015"/>
    <w:lvl w:ilvl="0">
      <w:start w:val="1"/>
      <w:numFmt w:val="bullet"/>
      <w:lvlText w:val="■"/>
      <w:lvlJc w:val="left"/>
      <w:pPr>
        <w:tabs>
          <w:tab w:val="num" w:pos="392"/>
        </w:tabs>
        <w:ind w:left="828" w:hanging="360"/>
      </w:pPr>
      <w:rPr>
        <w:rFonts w:ascii="Century Gothic" w:hAnsi="Century Gothic" w:cs="Century Gothic"/>
        <w:b/>
        <w:bCs/>
        <w:color w:val="C038CE"/>
        <w:sz w:val="20"/>
        <w:szCs w:val="20"/>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D"/>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4128B2"/>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00000047"/>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5" w15:restartNumberingAfterBreak="0">
    <w:nsid w:val="61D45464"/>
    <w:multiLevelType w:val="hybridMultilevel"/>
    <w:tmpl w:val="7DEE70F2"/>
    <w:lvl w:ilvl="0" w:tplc="040C0001">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6" w15:restartNumberingAfterBreak="0">
    <w:nsid w:val="6646672D"/>
    <w:multiLevelType w:val="multilevel"/>
    <w:tmpl w:val="00000033"/>
    <w:lvl w:ilvl="0">
      <w:start w:val="1"/>
      <w:numFmt w:val="bullet"/>
      <w:lvlText w:val=""/>
      <w:lvlJc w:val="left"/>
      <w:pPr>
        <w:tabs>
          <w:tab w:val="num" w:pos="108"/>
        </w:tabs>
        <w:ind w:left="828" w:hanging="360"/>
      </w:pPr>
      <w:rPr>
        <w:rFonts w:ascii="Arial" w:hAnsi="Arial" w:cs="Arial"/>
        <w:color w:val="C038CE"/>
        <w:sz w:val="28"/>
        <w:szCs w:val="28"/>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7" w15:restartNumberingAfterBreak="0">
    <w:nsid w:val="6C666123"/>
    <w:multiLevelType w:val="multilevel"/>
    <w:tmpl w:val="00000001"/>
    <w:lvl w:ilvl="0">
      <w:start w:val="1"/>
      <w:numFmt w:val="decimal"/>
      <w:lvlText w:val="%1."/>
      <w:lvlJc w:val="left"/>
      <w:pPr>
        <w:tabs>
          <w:tab w:val="num" w:pos="284"/>
        </w:tabs>
        <w:ind w:left="641" w:hanging="357"/>
      </w:pPr>
      <w:rPr>
        <w:rFonts w:ascii="Arial" w:hAnsi="Arial" w:cs="Arial"/>
        <w:b/>
        <w:bCs/>
        <w:color w:val="4128B2"/>
        <w:sz w:val="32"/>
        <w:szCs w:val="32"/>
      </w:rPr>
    </w:lvl>
    <w:lvl w:ilvl="1">
      <w:start w:val="1"/>
      <w:numFmt w:val="decimal"/>
      <w:lvlText w:val="%1.%2."/>
      <w:lvlJc w:val="left"/>
      <w:pPr>
        <w:tabs>
          <w:tab w:val="num" w:pos="108"/>
        </w:tabs>
        <w:ind w:left="822" w:hanging="357"/>
      </w:pPr>
      <w:rPr>
        <w:rFonts w:ascii="Arial" w:hAnsi="Arial" w:cs="Arial"/>
        <w:b/>
        <w:bCs/>
        <w:color w:val="4128B2"/>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8" w15:restartNumberingAfterBreak="0">
    <w:nsid w:val="75602673"/>
    <w:multiLevelType w:val="multilevel"/>
    <w:tmpl w:val="00000029"/>
    <w:lvl w:ilvl="0">
      <w:start w:val="1"/>
      <w:numFmt w:val="bullet"/>
      <w:lvlText w:val="■"/>
      <w:lvlJc w:val="left"/>
      <w:pPr>
        <w:tabs>
          <w:tab w:val="num" w:pos="108"/>
        </w:tabs>
        <w:ind w:left="828" w:hanging="360"/>
      </w:pPr>
      <w:rPr>
        <w:rFonts w:ascii="Century Gothic" w:hAnsi="Century Gothic" w:cs="Century Gothic"/>
        <w:color w:val="C038CE"/>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abstractNumId w:val="0"/>
  </w:num>
  <w:num w:numId="2">
    <w:abstractNumId w:val="0"/>
  </w:num>
  <w:num w:numId="3">
    <w:abstractNumId w:val="0"/>
  </w:num>
  <w:num w:numId="4">
    <w:abstractNumId w:val="0"/>
  </w:num>
  <w:num w:numId="5">
    <w:abstractNumId w:val="6"/>
  </w:num>
  <w:num w:numId="6">
    <w:abstractNumId w:val="0"/>
  </w:num>
  <w:num w:numId="7">
    <w:abstractNumId w:val="0"/>
  </w:num>
  <w:num w:numId="8">
    <w:abstractNumId w:val="7"/>
  </w:num>
  <w:num w:numId="9">
    <w:abstractNumId w:val="0"/>
  </w:num>
  <w:num w:numId="10">
    <w:abstractNumId w:val="0"/>
  </w:num>
  <w:num w:numId="11">
    <w:abstractNumId w:val="8"/>
  </w:num>
  <w:num w:numId="12">
    <w:abstractNumId w:val="7"/>
  </w:num>
  <w:num w:numId="13">
    <w:abstractNumId w:val="7"/>
  </w:num>
  <w:num w:numId="14">
    <w:abstractNumId w:val="7"/>
  </w:num>
  <w:num w:numId="15">
    <w:abstractNumId w:val="7"/>
  </w:num>
  <w:num w:numId="16">
    <w:abstractNumId w:val="0"/>
  </w:num>
  <w:num w:numId="17">
    <w:abstractNumId w:val="0"/>
  </w:num>
  <w:num w:numId="18">
    <w:abstractNumId w:val="0"/>
  </w:num>
  <w:num w:numId="19">
    <w:abstractNumId w:val="7"/>
  </w:num>
  <w:num w:numId="20">
    <w:abstractNumId w:val="7"/>
  </w:num>
  <w:num w:numId="21">
    <w:abstractNumId w:val="7"/>
  </w:num>
  <w:num w:numId="22">
    <w:abstractNumId w:val="7"/>
  </w:num>
  <w:num w:numId="23">
    <w:abstractNumId w:val="0"/>
  </w:num>
  <w:num w:numId="24">
    <w:abstractNumId w:val="0"/>
  </w:num>
  <w:num w:numId="25">
    <w:abstractNumId w:val="7"/>
  </w:num>
  <w:num w:numId="26">
    <w:abstractNumId w:val="1"/>
  </w:num>
  <w:num w:numId="27">
    <w:abstractNumId w:val="4"/>
  </w:num>
  <w:num w:numId="28">
    <w:abstractNumId w:val="7"/>
  </w:num>
  <w:num w:numId="29">
    <w:abstractNumId w:val="2"/>
  </w:num>
  <w:num w:numId="30">
    <w:abstractNumId w:val="7"/>
  </w:num>
  <w:num w:numId="31">
    <w:abstractNumId w:val="3"/>
  </w:num>
  <w:num w:numId="32">
    <w:abstractNumId w:val="0"/>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837"/>
    <w:rsid w:val="006A28CE"/>
    <w:rsid w:val="00960EA8"/>
    <w:rsid w:val="00E15180"/>
    <w:rsid w:val="00F16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2D2B0F"/>
  <w14:defaultImageDpi w14:val="0"/>
  <w15:docId w15:val="{2B597AF4-A2BE-46A0-A5F8-9169917F4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fontTable" Target="fontTable.xml"/><Relationship Id="rId21" Type="http://schemas.openxmlformats.org/officeDocument/2006/relationships/image" Target="media/image15.png"/><Relationship Id="rId34" Type="http://schemas.openxmlformats.org/officeDocument/2006/relationships/hyperlink" Target="https://www.economie.gouv.fr/mediateur-des-entreprises/achat-public"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yperlink" Target="https://www.economie.gouv.fr/daj/formulaires-declaration-du-candidat"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yperlink" Target="https://www.telerecours.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yperlink" Target="https://www.legifrance.gouv.fr/codes/id/LEGISCTA000038325322/"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yperlink" Target="https://cyber.gouv.fr/obtenir-un-certificat-de-signature-electronique" TargetMode="External"/><Relationship Id="rId36"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yperlink" Target="https://www.legifrance.gouv.fr/codes/id/LEGITEXT000037701019/"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yperlink" Target="https://cyber.gouv.fr/la-liste-nationale-de-confiance" TargetMode="External"/><Relationship Id="rId30" Type="http://schemas.openxmlformats.org/officeDocument/2006/relationships/image" Target="media/image21.png"/><Relationship Id="rId35" Type="http://schemas.openxmlformats.org/officeDocument/2006/relationships/hyperlink" Target="https://www.legifrance.gouv.fr/jorf/id/JORFTEXT000043310421/" TargetMode="Externa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2986</Words>
  <Characters>18001</Characters>
  <Application>Microsoft Office Word</Application>
  <DocSecurity>0</DocSecurity>
  <Lines>150</Lines>
  <Paragraphs>41</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20946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CHIROL SABRINA (CPAM SEINE-ET-MARNE)</dc:creator>
  <cp:keywords/>
  <dc:description>Generated by Oracle BI Publisher 10.1.3.4.2</dc:description>
  <cp:lastModifiedBy>CHIROL SABRINA (CPAM SEINE-ET-MARNE)</cp:lastModifiedBy>
  <cp:revision>3</cp:revision>
  <dcterms:created xsi:type="dcterms:W3CDTF">2025-10-20T14:26:00Z</dcterms:created>
  <dcterms:modified xsi:type="dcterms:W3CDTF">2025-10-21T11:06:00Z</dcterms:modified>
</cp:coreProperties>
</file>